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4605"/>
      </w:tblGrid>
      <w:tr w:rsidR="00164957" w:rsidTr="00130D6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64957" w:rsidRDefault="00164957" w:rsidP="00130D66">
            <w:pPr>
              <w:pStyle w:val="ConsPlusNormal"/>
              <w:outlineLvl w:val="0"/>
            </w:pPr>
            <w:r>
              <w:t>27 ноября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64957" w:rsidRDefault="00164957" w:rsidP="00130D66">
            <w:pPr>
              <w:pStyle w:val="ConsPlusNormal"/>
              <w:jc w:val="right"/>
              <w:outlineLvl w:val="0"/>
            </w:pPr>
            <w:r>
              <w:t>N 884-ЗС</w:t>
            </w:r>
          </w:p>
        </w:tc>
      </w:tr>
    </w:tbl>
    <w:p w:rsidR="00164957" w:rsidRDefault="00164957" w:rsidP="0016495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64957" w:rsidRDefault="00164957" w:rsidP="00164957">
      <w:pPr>
        <w:pStyle w:val="ConsPlusNormal"/>
        <w:jc w:val="center"/>
      </w:pPr>
    </w:p>
    <w:p w:rsidR="00164957" w:rsidRDefault="00164957" w:rsidP="00164957">
      <w:pPr>
        <w:pStyle w:val="ConsPlusTitle"/>
        <w:jc w:val="center"/>
      </w:pPr>
      <w:r>
        <w:t>ЗАКОН ГОРОДА СЕВАСТОПОЛЯ</w:t>
      </w:r>
    </w:p>
    <w:p w:rsidR="00164957" w:rsidRDefault="00164957" w:rsidP="00164957">
      <w:pPr>
        <w:pStyle w:val="ConsPlusTitle"/>
        <w:jc w:val="center"/>
      </w:pPr>
    </w:p>
    <w:p w:rsidR="00164957" w:rsidRDefault="00164957" w:rsidP="00164957">
      <w:pPr>
        <w:pStyle w:val="ConsPlusTitle"/>
        <w:jc w:val="center"/>
      </w:pPr>
      <w:r>
        <w:t>О БЮДЖЕТЕ ГОРОДА СЕВАСТОПОЛЯ НА 2026 ГОД</w:t>
      </w:r>
    </w:p>
    <w:p w:rsidR="00164957" w:rsidRDefault="00164957" w:rsidP="00164957">
      <w:pPr>
        <w:pStyle w:val="ConsPlusTitle"/>
        <w:jc w:val="center"/>
      </w:pPr>
      <w:r>
        <w:t>И ПЛАНОВЫЙ ПЕРИОД 2027 И 2028 ГОДОВ</w:t>
      </w:r>
    </w:p>
    <w:p w:rsidR="00164957" w:rsidRDefault="00164957" w:rsidP="00164957">
      <w:pPr>
        <w:pStyle w:val="ConsPlusNormal"/>
        <w:ind w:firstLine="540"/>
        <w:jc w:val="both"/>
      </w:pPr>
    </w:p>
    <w:p w:rsidR="00164957" w:rsidRDefault="00164957" w:rsidP="00164957">
      <w:pPr>
        <w:pStyle w:val="ConsPlusNormal"/>
        <w:jc w:val="right"/>
      </w:pPr>
      <w:r>
        <w:t>Принят</w:t>
      </w:r>
    </w:p>
    <w:p w:rsidR="00164957" w:rsidRDefault="00164957" w:rsidP="00164957">
      <w:pPr>
        <w:pStyle w:val="ConsPlusNormal"/>
        <w:jc w:val="right"/>
      </w:pPr>
      <w:r>
        <w:t>Законодательным Собранием</w:t>
      </w:r>
    </w:p>
    <w:p w:rsidR="00164957" w:rsidRDefault="00164957" w:rsidP="00164957">
      <w:pPr>
        <w:pStyle w:val="ConsPlusNormal"/>
        <w:jc w:val="right"/>
      </w:pPr>
      <w:r>
        <w:t>города Севастополя</w:t>
      </w:r>
    </w:p>
    <w:p w:rsidR="00164957" w:rsidRDefault="00164957" w:rsidP="00164957">
      <w:pPr>
        <w:pStyle w:val="ConsPlusNormal"/>
        <w:jc w:val="right"/>
      </w:pPr>
      <w:r>
        <w:t>27 ноября 2025 года</w:t>
      </w:r>
    </w:p>
    <w:p w:rsidR="00164957" w:rsidRDefault="00164957" w:rsidP="00164957">
      <w:pPr>
        <w:pStyle w:val="ConsPlusNormal"/>
        <w:jc w:val="right"/>
      </w:pPr>
      <w:bookmarkStart w:id="0" w:name="_GoBack"/>
      <w:bookmarkEnd w:id="0"/>
    </w:p>
    <w:p w:rsidR="00164957" w:rsidRDefault="00164957" w:rsidP="00164957">
      <w:pPr>
        <w:pStyle w:val="ConsPlusTitle"/>
        <w:ind w:firstLine="540"/>
        <w:jc w:val="both"/>
        <w:outlineLvl w:val="1"/>
      </w:pPr>
      <w:r>
        <w:t xml:space="preserve"> </w:t>
      </w:r>
      <w:r>
        <w:t>Статья 13</w:t>
      </w:r>
    </w:p>
    <w:p w:rsidR="00164957" w:rsidRDefault="00164957" w:rsidP="00164957">
      <w:pPr>
        <w:pStyle w:val="ConsPlusNormal"/>
        <w:ind w:firstLine="540"/>
        <w:jc w:val="both"/>
      </w:pPr>
    </w:p>
    <w:p w:rsidR="00164957" w:rsidRDefault="00164957" w:rsidP="00164957">
      <w:pPr>
        <w:pStyle w:val="ConsPlusNormal"/>
        <w:ind w:firstLine="540"/>
        <w:jc w:val="both"/>
      </w:pPr>
      <w:r>
        <w:t xml:space="preserve">1. Установить, что в 2026 году в соответствии со </w:t>
      </w:r>
      <w:hyperlink r:id="rId4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 казначейскому сопровождению подлежат следующие средства бюджета города Севастополя, предоставляемые отдельным юридическим лицам и индивидуальным предпринимателям:</w:t>
      </w:r>
    </w:p>
    <w:p w:rsidR="00164957" w:rsidRDefault="00164957" w:rsidP="00164957">
      <w:pPr>
        <w:pStyle w:val="ConsPlusNormal"/>
        <w:spacing w:before="200"/>
        <w:ind w:firstLine="540"/>
        <w:jc w:val="both"/>
      </w:pPr>
      <w:bookmarkStart w:id="1" w:name="P219"/>
      <w:bookmarkEnd w:id="1"/>
      <w:r>
        <w:t xml:space="preserve">1) субсидии (гранты в форме субсидий) юридическим лицам (за исключением субсидий бюджетным и автономным учреждениям), предоставляемые в соответствии со </w:t>
      </w:r>
      <w:hyperlink r:id="rId5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статьями 78</w:t>
        </w:r>
      </w:hyperlink>
      <w:r>
        <w:t xml:space="preserve">, </w:t>
      </w:r>
      <w:hyperlink r:id="rId6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78.1</w:t>
        </w:r>
      </w:hyperlink>
      <w:r>
        <w:t xml:space="preserve"> и </w:t>
      </w:r>
      <w:hyperlink r:id="rId7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78.2</w:t>
        </w:r>
      </w:hyperlink>
      <w:r>
        <w:t xml:space="preserve"> Бюджетного кодекса Российской Федерации, и бюджетные инвестиции юридическим лицам, предоставляемые в соответствии со </w:t>
      </w:r>
      <w:hyperlink r:id="rId8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статьей 80</w:t>
        </w:r>
      </w:hyperlink>
      <w:r>
        <w:t xml:space="preserve"> Бюджетного кодекса Российской Федерации;</w:t>
      </w:r>
    </w:p>
    <w:p w:rsidR="00164957" w:rsidRDefault="00164957" w:rsidP="00164957">
      <w:pPr>
        <w:pStyle w:val="ConsPlusNormal"/>
        <w:spacing w:before="200"/>
        <w:ind w:firstLine="540"/>
        <w:jc w:val="both"/>
      </w:pPr>
      <w:bookmarkStart w:id="2" w:name="P220"/>
      <w:bookmarkEnd w:id="2"/>
      <w:r>
        <w:t xml:space="preserve">2)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являются субсидии и бюджетные инвестиции, указанные в </w:t>
      </w:r>
      <w:hyperlink w:anchor="P219" w:tooltip="1) субсидии (гранты в форме субсидий) юридическим лицам (за исключением субсидий бюджетным и автономным учреждениям), предоставляемые в соответствии со статьями 78, 78.1 и 78.2 Бюджетного кодекса Российской Федерации, и бюджетные инвестиции юридическим лицам, ">
        <w:r>
          <w:rPr>
            <w:color w:val="0000FF"/>
          </w:rPr>
          <w:t>пункте 1</w:t>
        </w:r>
      </w:hyperlink>
      <w:r>
        <w:t xml:space="preserve"> настоящей части;</w:t>
      </w:r>
    </w:p>
    <w:p w:rsidR="00164957" w:rsidRDefault="00164957" w:rsidP="00164957">
      <w:pPr>
        <w:pStyle w:val="ConsPlusNormal"/>
        <w:spacing w:before="200"/>
        <w:ind w:firstLine="540"/>
        <w:jc w:val="both"/>
      </w:pPr>
      <w:bookmarkStart w:id="3" w:name="P221"/>
      <w:bookmarkEnd w:id="3"/>
      <w:r>
        <w:t xml:space="preserve">3) авансовые платежи по контрактам (договорам) о поставке товаров, выполнении работ, оказании услуг, заключаемым на сумму 1500000,00 рубля и более получателями субсидий и бюджетных инвестиций, указанных в </w:t>
      </w:r>
      <w:hyperlink w:anchor="P219" w:tooltip="1) субсидии (гранты в форме субсидий) юридическим лицам (за исключением субсидий бюджетным и автономным учреждениям), предоставляемые в соответствии со статьями 78, 78.1 и 78.2 Бюджетного кодекса Российской Федерации, и бюджетные инвестиции юридическим лицам, ">
        <w:r>
          <w:rPr>
            <w:color w:val="0000FF"/>
          </w:rPr>
          <w:t>пункте 1</w:t>
        </w:r>
      </w:hyperlink>
      <w:r>
        <w:t xml:space="preserve"> настоящей части, а также получателями взносов (вкладов), указанных в </w:t>
      </w:r>
      <w:hyperlink w:anchor="P220" w:tooltip="2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">
        <w:r>
          <w:rPr>
            <w:color w:val="0000FF"/>
          </w:rPr>
          <w:t>пункте 2</w:t>
        </w:r>
      </w:hyperlink>
      <w:r>
        <w:t xml:space="preserve"> настоящей части, с исполнителями по контрактам (договорам), источником финансового обеспечения которых являются такие субсидии, бюджетные инвестиции и взносы (вклады);</w:t>
      </w:r>
    </w:p>
    <w:p w:rsidR="00164957" w:rsidRDefault="00164957" w:rsidP="00164957">
      <w:pPr>
        <w:pStyle w:val="ConsPlusNormal"/>
        <w:spacing w:before="200"/>
        <w:ind w:firstLine="540"/>
        <w:jc w:val="both"/>
      </w:pPr>
      <w:r>
        <w:t xml:space="preserve">4) авансовые платежи по контрактам (договорам) о поставке товаров, выполнении работ, оказании услуг, заключаемым на сумму 20000000,00 рубля и более с исполнителями по контрактам (договорам), источником финансового обеспечения которых являются субсидии и бюджетные инвестиции, предоставляемые бюджетным и автономным учреждениям в соответствии с </w:t>
      </w:r>
      <w:hyperlink r:id="rId9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абзацем вторым пункта 1</w:t>
        </w:r>
      </w:hyperlink>
      <w:r>
        <w:t xml:space="preserve"> и </w:t>
      </w:r>
      <w:hyperlink r:id="rId10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пунктом 4 статьи 78.1</w:t>
        </w:r>
      </w:hyperlink>
      <w:r>
        <w:t xml:space="preserve"> и </w:t>
      </w:r>
      <w:hyperlink r:id="rId11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статьей 78.2</w:t>
        </w:r>
      </w:hyperlink>
      <w:r>
        <w:t xml:space="preserve"> Бюджетного кодекса Российской Федерации;</w:t>
      </w:r>
    </w:p>
    <w:p w:rsidR="00164957" w:rsidRDefault="00164957" w:rsidP="00164957">
      <w:pPr>
        <w:pStyle w:val="ConsPlusNormal"/>
        <w:spacing w:before="200"/>
        <w:ind w:firstLine="540"/>
        <w:jc w:val="both"/>
      </w:pPr>
      <w:bookmarkStart w:id="4" w:name="P223"/>
      <w:bookmarkEnd w:id="4"/>
      <w:r>
        <w:t>5) авансовые платежи по государственным контрактам (контрактам) о поставке товаров, выполнении работ, оказании услуг, заключаемым на сумму 20000000,00 рубля и более;</w:t>
      </w:r>
    </w:p>
    <w:p w:rsidR="00164957" w:rsidRDefault="00164957" w:rsidP="00164957">
      <w:pPr>
        <w:pStyle w:val="ConsPlusNormal"/>
        <w:spacing w:before="200"/>
        <w:ind w:firstLine="540"/>
        <w:jc w:val="both"/>
      </w:pPr>
      <w:r>
        <w:t xml:space="preserve">6)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</w:t>
      </w:r>
      <w:hyperlink w:anchor="P221" w:tooltip="3) авансовые платежи по контрактам (договорам) о поставке товаров, выполнении работ, оказании услуг, заключаемым на сумму 1500000,00 рубля и более получателями субсидий и бюджетных инвестиций, указанных в пункте 1 настоящей части, а также получателями взносов ">
        <w:r>
          <w:rPr>
            <w:color w:val="0000FF"/>
          </w:rPr>
          <w:t>пунктах 3</w:t>
        </w:r>
      </w:hyperlink>
      <w:r>
        <w:t xml:space="preserve"> - </w:t>
      </w:r>
      <w:hyperlink w:anchor="P223" w:tooltip="5) авансовые платежи по государственным контрактам (контрактам) о поставке товаров, выполнении работ, оказании услуг, заключаемым на сумму 20000000,00 рубля и более;">
        <w:r>
          <w:rPr>
            <w:color w:val="0000FF"/>
          </w:rPr>
          <w:t>5</w:t>
        </w:r>
      </w:hyperlink>
      <w:r>
        <w:t xml:space="preserve"> настоящей части государственных контрактов (контрактов, договоров) о поставке товаров, выполнении работ, оказании услуг;</w:t>
      </w:r>
    </w:p>
    <w:p w:rsidR="00164957" w:rsidRDefault="00164957" w:rsidP="00164957">
      <w:pPr>
        <w:pStyle w:val="ConsPlusNormal"/>
        <w:spacing w:before="200"/>
        <w:ind w:firstLine="540"/>
        <w:jc w:val="both"/>
      </w:pPr>
      <w:r>
        <w:t>7) субсидии (гранты в форме субсидий), предоставляемые из бюджета города Севастополя крестьянским (фермерским) хозяйствам, индивидуальным предпринимателям на поддержку отраслей промышленности и сельского хозяйства, а также авансовые платежи по контрактам (договорам), источником финансового обеспечения которых являются указанные субсидии;</w:t>
      </w:r>
    </w:p>
    <w:p w:rsidR="00164957" w:rsidRDefault="00164957" w:rsidP="00164957">
      <w:pPr>
        <w:pStyle w:val="ConsPlusNormal"/>
        <w:spacing w:before="200"/>
        <w:ind w:firstLine="540"/>
        <w:jc w:val="both"/>
      </w:pPr>
      <w:r>
        <w:t>8) субсидии, предоставляемые из бюджета города Севастополя некоммерческой организации "Фонд содействия капитальному ремонту города Севастополя" на обеспечение его деятельности, средства, получаемые данным фондом за счет взносов на капитальный ремонт общего имущества в многоквартирных домах, уплаченных собственниками помещений в многоквартирных домах, а также авансовые платежи по контрактам (договорам), источником финансового обеспечения которых являются указанные субсидии и средства;</w:t>
      </w:r>
    </w:p>
    <w:p w:rsidR="00164957" w:rsidRDefault="00164957" w:rsidP="00164957">
      <w:pPr>
        <w:pStyle w:val="ConsPlusNormal"/>
        <w:spacing w:before="200"/>
        <w:ind w:firstLine="540"/>
        <w:jc w:val="both"/>
      </w:pPr>
      <w:r>
        <w:t xml:space="preserve">9) субсидии, предоставляемые из бюджета города Севастополя некоммерческой организации </w:t>
      </w:r>
      <w:r>
        <w:lastRenderedPageBreak/>
        <w:t>- фонду "Государственный фонд развития промышленности города Севастополя" на обеспечение деятельности, а также авансовые платежи по контрактам (договорам), источником финансового обеспечения которых являются указанные субсидии;</w:t>
      </w:r>
    </w:p>
    <w:p w:rsidR="00164957" w:rsidRDefault="00164957" w:rsidP="00164957">
      <w:pPr>
        <w:pStyle w:val="ConsPlusNormal"/>
        <w:spacing w:before="200"/>
        <w:ind w:firstLine="540"/>
        <w:jc w:val="both"/>
      </w:pPr>
      <w:r>
        <w:t>10) субсидии, предоставляемые из бюджета города Севастополя автономной некоммерческой организации "Агентство социальных и инфраструктурных проектов";</w:t>
      </w:r>
    </w:p>
    <w:p w:rsidR="00164957" w:rsidRDefault="00164957" w:rsidP="00164957">
      <w:pPr>
        <w:pStyle w:val="ConsPlusNormal"/>
        <w:spacing w:before="200"/>
        <w:ind w:firstLine="540"/>
        <w:jc w:val="both"/>
      </w:pPr>
      <w:r>
        <w:t>11)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164957" w:rsidRDefault="00164957" w:rsidP="00164957">
      <w:pPr>
        <w:pStyle w:val="ConsPlusNormal"/>
        <w:spacing w:before="200"/>
        <w:ind w:firstLine="540"/>
        <w:jc w:val="both"/>
      </w:pPr>
      <w:r>
        <w:t xml:space="preserve">2. Установить, что в 2026 году, кроме средств, определенных </w:t>
      </w:r>
      <w:hyperlink r:id="rId12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статьей 242.27</w:t>
        </w:r>
      </w:hyperlink>
      <w:r>
        <w:t xml:space="preserve"> Бюджетного кодекса Российской Федерации, казначейскому сопровождению не подлежат субсидии, предоставляемые из бюджета города Севастополя акционерному обществу "ДОМ.РФ".</w:t>
      </w:r>
    </w:p>
    <w:p w:rsidR="003B0D00" w:rsidRDefault="003B0D00"/>
    <w:sectPr w:rsidR="003B0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BE"/>
    <w:rsid w:val="00164957"/>
    <w:rsid w:val="003B0D00"/>
    <w:rsid w:val="0098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5F05C"/>
  <w15:chartTrackingRefBased/>
  <w15:docId w15:val="{A47CBB2B-836E-4C0A-83F8-330C03161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9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495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6495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710&amp;dst=10314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5710&amp;dst=103433" TargetMode="External"/><Relationship Id="rId12" Type="http://schemas.openxmlformats.org/officeDocument/2006/relationships/hyperlink" Target="https://login.consultant.ru/link/?req=doc&amp;base=LAW&amp;n=495710&amp;dst=678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710&amp;dst=103431" TargetMode="External"/><Relationship Id="rId11" Type="http://schemas.openxmlformats.org/officeDocument/2006/relationships/hyperlink" Target="https://login.consultant.ru/link/?req=doc&amp;base=LAW&amp;n=495710&amp;dst=103433" TargetMode="External"/><Relationship Id="rId5" Type="http://schemas.openxmlformats.org/officeDocument/2006/relationships/hyperlink" Target="https://login.consultant.ru/link/?req=doc&amp;base=LAW&amp;n=495710&amp;dst=103395" TargetMode="External"/><Relationship Id="rId10" Type="http://schemas.openxmlformats.org/officeDocument/2006/relationships/hyperlink" Target="https://login.consultant.ru/link/?req=doc&amp;base=LAW&amp;n=495710&amp;dst=7461" TargetMode="External"/><Relationship Id="rId4" Type="http://schemas.openxmlformats.org/officeDocument/2006/relationships/hyperlink" Target="https://login.consultant.ru/link/?req=doc&amp;base=LAW&amp;n=495710&amp;dst=6774" TargetMode="External"/><Relationship Id="rId9" Type="http://schemas.openxmlformats.org/officeDocument/2006/relationships/hyperlink" Target="https://login.consultant.ru/link/?req=doc&amp;base=LAW&amp;n=495710&amp;dst=76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1103</Words>
  <Characters>6293</Characters>
  <Application>Microsoft Office Word</Application>
  <DocSecurity>0</DocSecurity>
  <Lines>52</Lines>
  <Paragraphs>14</Paragraphs>
  <ScaleCrop>false</ScaleCrop>
  <Company/>
  <LinksUpToDate>false</LinksUpToDate>
  <CharactersWithSpaces>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Николайчук Дарья Олеговна</dc:creator>
  <cp:keywords/>
  <dc:description/>
  <cp:lastModifiedBy>Николайчук Дарья Олеговна</cp:lastModifiedBy>
  <cp:revision>2</cp:revision>
  <dcterms:created xsi:type="dcterms:W3CDTF">2026-03-31T07:39:00Z</dcterms:created>
  <dcterms:modified xsi:type="dcterms:W3CDTF">2026-03-31T07:39:00Z</dcterms:modified>
</cp:coreProperties>
</file>