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086" w:rsidRDefault="009D0908">
      <w:pPr>
        <w:pStyle w:val="ConsPlusNormal0"/>
        <w:outlineLvl w:val="0"/>
      </w:pPr>
      <w:r>
        <w:t>Зарегистрировано в Минюсте России 7 февраля 2022 г. N 67178</w:t>
      </w:r>
    </w:p>
    <w:p w:rsidR="005C2086" w:rsidRDefault="005C208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2086" w:rsidRDefault="005C2086">
      <w:pPr>
        <w:pStyle w:val="ConsPlusNormal0"/>
      </w:pPr>
    </w:p>
    <w:p w:rsidR="005C2086" w:rsidRDefault="009D0908">
      <w:pPr>
        <w:pStyle w:val="ConsPlusTitle0"/>
        <w:jc w:val="center"/>
      </w:pPr>
      <w:r>
        <w:t>МИНИСТЕРСТВО ФИНАНСОВ РОССИЙСКОЙ ФЕДЕРАЦИИ</w:t>
      </w:r>
    </w:p>
    <w:p w:rsidR="005C2086" w:rsidRDefault="005C2086">
      <w:pPr>
        <w:pStyle w:val="ConsPlusTitle0"/>
        <w:jc w:val="center"/>
      </w:pPr>
      <w:bookmarkStart w:id="0" w:name="_GoBack"/>
    </w:p>
    <w:bookmarkEnd w:id="0"/>
    <w:p w:rsidR="005C2086" w:rsidRDefault="009D0908">
      <w:pPr>
        <w:pStyle w:val="ConsPlusTitle0"/>
        <w:jc w:val="center"/>
      </w:pPr>
      <w:r>
        <w:t>ФЕДЕРАЛЬНОЕ КАЗНАЧЕЙСТВО</w:t>
      </w:r>
    </w:p>
    <w:p w:rsidR="005C2086" w:rsidRDefault="005C2086">
      <w:pPr>
        <w:pStyle w:val="ConsPlusTitle0"/>
        <w:jc w:val="center"/>
      </w:pPr>
    </w:p>
    <w:p w:rsidR="005C2086" w:rsidRDefault="009D0908">
      <w:pPr>
        <w:pStyle w:val="ConsPlusTitle0"/>
        <w:jc w:val="center"/>
      </w:pPr>
      <w:r>
        <w:t>ПРИКАЗ</w:t>
      </w:r>
    </w:p>
    <w:p w:rsidR="005C2086" w:rsidRDefault="009D0908">
      <w:pPr>
        <w:pStyle w:val="ConsPlusTitle0"/>
        <w:jc w:val="center"/>
      </w:pPr>
      <w:r>
        <w:t>от 22 декабря 2021 г. N 44н</w:t>
      </w:r>
    </w:p>
    <w:p w:rsidR="005C2086" w:rsidRDefault="005C2086">
      <w:pPr>
        <w:pStyle w:val="ConsPlusTitle0"/>
        <w:jc w:val="center"/>
      </w:pPr>
    </w:p>
    <w:p w:rsidR="005C2086" w:rsidRDefault="009D0908">
      <w:pPr>
        <w:pStyle w:val="ConsPlusTitle0"/>
        <w:jc w:val="center"/>
      </w:pPr>
      <w:r>
        <w:t>ОБ УТВЕРЖДЕНИИ ПОРЯДКА</w:t>
      </w:r>
    </w:p>
    <w:p w:rsidR="005C2086" w:rsidRDefault="009D0908">
      <w:pPr>
        <w:pStyle w:val="ConsPlusTitle0"/>
        <w:jc w:val="center"/>
      </w:pPr>
      <w:r>
        <w:t>ОТКРЫТИЯ ЛИЦЕВЫХ СЧЕТОВ ТЕРРИТОРИАЛЬНЫМИ ОРГАНАМИ</w:t>
      </w:r>
    </w:p>
    <w:p w:rsidR="005C2086" w:rsidRDefault="009D0908">
      <w:pPr>
        <w:pStyle w:val="ConsPlusTitle0"/>
        <w:jc w:val="center"/>
      </w:pPr>
      <w:r>
        <w:t>ФЕДЕРАЛЬНОГО КАЗНАЧЕЙСТВА УЧАСТНИКАМ</w:t>
      </w:r>
    </w:p>
    <w:p w:rsidR="005C2086" w:rsidRDefault="009D0908">
      <w:pPr>
        <w:pStyle w:val="ConsPlusTitle0"/>
        <w:jc w:val="center"/>
      </w:pPr>
      <w:r>
        <w:t>КАЗНАЧЕЙСКОГО СОПРОВОЖДЕНИЯ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06.12.2024 </w:t>
            </w:r>
            <w:hyperlink r:id="rId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N 22н</w:t>
              </w:r>
            </w:hyperlink>
            <w:r>
              <w:rPr>
                <w:color w:val="392C69"/>
              </w:rPr>
              <w:t>,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09.04.2025 </w:t>
            </w:r>
            <w:hyperlink r:id="rId7" w:tooltip="Приказ Казначейства России от 09.04.2025 N 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1">
              <w:r>
                <w:rPr>
                  <w:color w:val="0000FF"/>
                </w:rPr>
                <w:t>N 4н</w:t>
              </w:r>
            </w:hyperlink>
            <w:r>
              <w:rPr>
                <w:color w:val="392C69"/>
              </w:rPr>
              <w:t xml:space="preserve">, от 30.09.2025 </w:t>
            </w:r>
            <w:hyperlink r:id="rId8" w:tooltip="Приказ Казначейства России от 30.09.2025 N 11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N 11н</w:t>
              </w:r>
            </w:hyperlink>
            <w:r>
              <w:rPr>
                <w:color w:val="392C69"/>
              </w:rPr>
              <w:t xml:space="preserve">, от 22.06.2026 </w:t>
            </w:r>
            <w:hyperlink r:id="rId9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N 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В целях реализации </w:t>
      </w:r>
      <w:hyperlink r:id="rId10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подпункта 1 пункт</w:t>
        </w:r>
        <w:r>
          <w:rPr>
            <w:color w:val="0000FF"/>
          </w:rPr>
          <w:t>а 2 статьи 242.23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Утвердить прилагаемый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открытия лицевых счетов </w:t>
      </w:r>
      <w:r>
        <w:t>территориальными органами Федерального казначейства участникам казначейского сопровождения.</w:t>
      </w:r>
    </w:p>
    <w:p w:rsidR="005C2086" w:rsidRDefault="005C2086">
      <w:pPr>
        <w:pStyle w:val="ConsPlusNormal0"/>
        <w:ind w:firstLine="540"/>
        <w:jc w:val="both"/>
      </w:pPr>
    </w:p>
    <w:p w:rsidR="005C2086" w:rsidRDefault="009D0908">
      <w:pPr>
        <w:pStyle w:val="ConsPlusNormal0"/>
        <w:jc w:val="right"/>
      </w:pPr>
      <w:r>
        <w:t>Руководитель</w:t>
      </w:r>
    </w:p>
    <w:p w:rsidR="005C2086" w:rsidRDefault="009D0908">
      <w:pPr>
        <w:pStyle w:val="ConsPlusNormal0"/>
        <w:jc w:val="right"/>
      </w:pPr>
      <w:r>
        <w:t>Р.Е.АРТЮХИН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0"/>
      </w:pPr>
      <w:r>
        <w:t>Утвержден</w:t>
      </w:r>
    </w:p>
    <w:p w:rsidR="005C2086" w:rsidRDefault="009D0908">
      <w:pPr>
        <w:pStyle w:val="ConsPlusNormal0"/>
        <w:jc w:val="right"/>
      </w:pPr>
      <w:r>
        <w:t>приказом 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Title0"/>
        <w:jc w:val="center"/>
      </w:pPr>
      <w:bookmarkStart w:id="1" w:name="P33"/>
      <w:bookmarkEnd w:id="1"/>
      <w:r>
        <w:t>ПОРЯДОК</w:t>
      </w:r>
    </w:p>
    <w:p w:rsidR="005C2086" w:rsidRDefault="009D0908">
      <w:pPr>
        <w:pStyle w:val="ConsPlusTitle0"/>
        <w:jc w:val="center"/>
      </w:pPr>
      <w:r>
        <w:t>ОТКРЫТИЯ ЛИЦЕВЫХ СЧЕТОВ ТЕРРИТОРИАЛЬНЫМИ ОРГАНАМИ</w:t>
      </w:r>
    </w:p>
    <w:p w:rsidR="005C2086" w:rsidRDefault="009D0908">
      <w:pPr>
        <w:pStyle w:val="ConsPlusTitle0"/>
        <w:jc w:val="center"/>
      </w:pPr>
      <w:r>
        <w:t>ФЕДЕРАЛЬНОГО КАЗНАЧЕЙСТВА УЧАСТНИКАМ</w:t>
      </w:r>
    </w:p>
    <w:p w:rsidR="005C2086" w:rsidRDefault="009D0908">
      <w:pPr>
        <w:pStyle w:val="ConsPlusTitle0"/>
        <w:jc w:val="center"/>
      </w:pPr>
      <w:r>
        <w:t>КАЗНАЧЕЙСКОГО СОПРОВОЖДЕНИЯ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06.12.2024 </w:t>
            </w:r>
            <w:hyperlink r:id="rId1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N 22н</w:t>
              </w:r>
            </w:hyperlink>
            <w:r>
              <w:rPr>
                <w:color w:val="392C69"/>
              </w:rPr>
              <w:t>,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09.04.2025 </w:t>
            </w:r>
            <w:hyperlink r:id="rId12" w:tooltip="Приказ Казначейства России от 09.04.2025 N 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1">
              <w:r>
                <w:rPr>
                  <w:color w:val="0000FF"/>
                </w:rPr>
                <w:t>N 4н</w:t>
              </w:r>
            </w:hyperlink>
            <w:r>
              <w:rPr>
                <w:color w:val="392C69"/>
              </w:rPr>
              <w:t xml:space="preserve">, от 30.09.2025 </w:t>
            </w:r>
            <w:hyperlink r:id="rId13" w:tooltip="Приказ Казначейства России от 30.09.2025 N 11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N 11н</w:t>
              </w:r>
            </w:hyperlink>
            <w:r>
              <w:rPr>
                <w:color w:val="392C69"/>
              </w:rPr>
              <w:t>, от 22.06.2026</w:t>
            </w:r>
            <w:r>
              <w:rPr>
                <w:color w:val="392C69"/>
              </w:rPr>
              <w:t xml:space="preserve"> </w:t>
            </w:r>
            <w:hyperlink r:id="rId14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N 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9D0908">
      <w:pPr>
        <w:pStyle w:val="ConsPlusTitle0"/>
        <w:jc w:val="center"/>
        <w:outlineLvl w:val="1"/>
      </w:pPr>
      <w:r>
        <w:t>I. Общие положения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1. Настоящий Порядок открытия лицевых счетов территориальными органами Федерального казначейства участникам казначейского сопровождения (далее - Порядок) разработан в соответствии с </w:t>
      </w:r>
      <w:hyperlink r:id="rId15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подпунктом 1 пункта 2 статьи 242.23</w:t>
        </w:r>
      </w:hyperlink>
      <w:r>
        <w:t xml:space="preserve"> Бюджетного кодекса Российской Федерации (Собрание зак</w:t>
      </w:r>
      <w:r>
        <w:t>онодательства Российской Федерации, 1998, N 31, ст. 3823; 2021, N 27, ст. 5072) (далее - Бюджетный кодекс) и устанавливает правила открытия, переоформления и закрытия территориальными органами Федерального казначейства лицевых счетов, предназначенных для у</w:t>
      </w:r>
      <w:r>
        <w:t xml:space="preserve">чета операций со средствами участников казначейского сопровождения, определенными федеральным законом о федеральном бюджете на текущий финансовый год и на плановый период в соответствии со </w:t>
      </w:r>
      <w:hyperlink r:id="rId16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статьей 242.25</w:t>
        </w:r>
      </w:hyperlink>
      <w:r>
        <w:t xml:space="preserve"> Бюджетного кодекса, средств, определенных в соответствии с </w:t>
      </w:r>
      <w:hyperlink r:id="rId17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пунктом 2 статьи 242.26</w:t>
        </w:r>
      </w:hyperlink>
      <w:r>
        <w:t xml:space="preserve"> Бюджетного кодекса, и иных средств, получаемых (полученных) участниками казначейского сопровождения, в случаях, установленных </w:t>
      </w:r>
      <w:hyperlink r:id="rId18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подпунктом 2 пункта 1 статьи 242.26</w:t>
        </w:r>
      </w:hyperlink>
      <w:r>
        <w:t xml:space="preserve"> Бюджетного кодекса (далее - целевые средства), предоставляемыми </w:t>
      </w:r>
      <w:r>
        <w:lastRenderedPageBreak/>
        <w:t>на основании: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государственных (муниципальных</w:t>
      </w:r>
      <w:r>
        <w:t>) контрактов о поставке товаров, выполнении работ, оказании услуг (далее - государственный (муниципальный) контракт);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договоров (соглашений) о предоставлении субсидий, договоров о предоставлении бюджетных инвестиций в соответствии со </w:t>
      </w:r>
      <w:hyperlink r:id="rId19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статьей 80</w:t>
        </w:r>
      </w:hyperlink>
      <w:r>
        <w:t xml:space="preserve"> Бюджетного кодекса, дого</w:t>
      </w:r>
      <w:r>
        <w:t>воров о предоставлении взносов в уставные (складочные) капиталы (вкладов в имущество) юридических лиц (их дочерних обществ), грантов, источником финансового обеспечения исполнения которых являются субсидии и бюджетные инвестиции, указанные в настоящем абза</w:t>
      </w:r>
      <w:r>
        <w:t>це (далее - договор (соглашение);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20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22.06.2026 N 14н)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2" w:name="P47"/>
      <w:bookmarkEnd w:id="2"/>
      <w:r>
        <w:t>контрактов (договоров) о поставке товаров, выполнении работ, ока</w:t>
      </w:r>
      <w:r>
        <w:t>зании услуг, источником финансового обеспечения исполнения обязательств по которым являются средства, предоставленные в рамках исполнения вышеуказанных государственных (муниципальных) контрактов, договоров (соглашений) (далее - контракт (договор).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Абзац ут</w:t>
      </w:r>
      <w:r>
        <w:t xml:space="preserve">ратил силу. - </w:t>
      </w:r>
      <w:hyperlink r:id="rId2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Положения настоящего Порядка, предусмотренные для участников казначейского сопровождения, распространяются на обособленные подразделения участников казначейского сопровождения.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Положения настоящего Порядка в соответствии со </w:t>
      </w:r>
      <w:hyperlink r:id="rId22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статьей 242.25</w:t>
        </w:r>
      </w:hyperlink>
      <w:r>
        <w:t xml:space="preserve"> Бюджетного кодекса, </w:t>
      </w:r>
      <w:hyperlink r:id="rId23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подпунктом 2 пункта 1 стать</w:t>
        </w:r>
        <w:r>
          <w:rPr>
            <w:color w:val="0000FF"/>
          </w:rPr>
          <w:t>и 242.26</w:t>
        </w:r>
      </w:hyperlink>
      <w:r>
        <w:t xml:space="preserve"> Бюджетного кодекса, </w:t>
      </w:r>
      <w:hyperlink r:id="rId24" w:tooltip="Постановление Правительства РФ от 24.11.2021 N 2024 (ред. от 15.10.2025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подпунктами "а"</w:t>
        </w:r>
      </w:hyperlink>
      <w:r>
        <w:t xml:space="preserve"> и </w:t>
      </w:r>
      <w:hyperlink r:id="rId25" w:tooltip="Постановление Правительства РФ от 24.11.2021 N 2024 (ред. от 15.10.2025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"в" пункта 2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2024, распространяются:</w:t>
      </w:r>
    </w:p>
    <w:p w:rsidR="005C2086" w:rsidRDefault="009D0908">
      <w:pPr>
        <w:pStyle w:val="ConsPlusNormal0"/>
        <w:jc w:val="both"/>
      </w:pPr>
      <w:r>
        <w:t xml:space="preserve">(абзац введен </w:t>
      </w:r>
      <w:hyperlink r:id="rId2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Приказом</w:t>
        </w:r>
      </w:hyperlink>
      <w:r>
        <w:t xml:space="preserve"> Казначейства России от 06.12.2024 N 22н; в ред. </w:t>
      </w:r>
      <w:hyperlink r:id="rId27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22.</w:t>
      </w:r>
      <w:r>
        <w:t>06.2026 N 14н)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а) в отношении договоров (соглашений), контрактов (договоров) - на концессионные соглашения, соглашения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контракты (договоры), источником финансового обеспечения которых</w:t>
      </w:r>
      <w:r>
        <w:t xml:space="preserve"> являются указанные соглашения, если в соответствии с законодательством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5C2086" w:rsidRDefault="009D090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введен </w:t>
      </w:r>
      <w:hyperlink r:id="rId2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Приказом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б) в отношении государственных (муниципальных) контрактов, контрактов (договоров) - на договоры (контракты) о поставке товаров</w:t>
      </w:r>
      <w:r>
        <w:t>, выполнении работ, оказании услуг, заключаемые бюджетными и автономными учреждениями, контракты (договоры), источником финансового обеспечения которых являются указанные договоры учреждений, если в соответствии с законодательством Российской Федерации пре</w:t>
      </w:r>
      <w:r>
        <w:t>дусмотрены требования об осуществлении казначейского сопровождения средств, предоставляемых на основании таких договоров учреждений.</w:t>
      </w:r>
    </w:p>
    <w:p w:rsidR="005C2086" w:rsidRDefault="009D090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введен </w:t>
      </w:r>
      <w:hyperlink r:id="rId29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  <w:r>
          <w:rPr>
            <w:color w:val="0000FF"/>
          </w:rPr>
          <w:t>ом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2. В целях настоящего Порядка участники казначейского сопровождения, которым в соответствии с настоящим Порядком территориальными органами Федерального казначейства открыты лицевые счета, являются клиентами.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3. Д</w:t>
      </w:r>
      <w:r>
        <w:t>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счета, предназначенные для учета операций со средствами участников казначейского сопровождения (далее -</w:t>
      </w:r>
      <w:r>
        <w:t xml:space="preserve"> лицевой счет).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Лицевые счета открываются участникам казначейского сопровождения, включенным в реестр участников бюджетного процесса, а также юридических лиц, не являющихся участниками бюджетного процесса (далее - Сводный реестр) &lt;1&gt;, или в справочник инди</w:t>
      </w:r>
      <w:r>
        <w:t>видуальных предпринимателей, крестьянских (фермерских) хозяйств, физических лиц - производителей товаров, работ, услуг, ведение которого осуществляется Федеральным казначейством в государственной интегрированной информационной системе управления общественн</w:t>
      </w:r>
      <w:r>
        <w:t xml:space="preserve">ыми финансами "Электронный бюджет", функционирующей в соответствии с </w:t>
      </w:r>
      <w:hyperlink r:id="rId30" w:tooltip="Постановление Правительства РФ от 30.06.2015 N 658 (ред. от 01.11.2025) &quot;О государственной интегрированной информационной системе управления общественными финансами &quot;Электронный бюджет&quot; (вместе с &quot;Положением о государственной интегрированной информационной сис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июня 2015 г. N 658 "О государственной </w:t>
      </w:r>
      <w:r>
        <w:t>интегрированной информационной системе управления общественными финансами "Электронный бюджет" (далее соответственно - Справочник ИП и КФХ, ГИИС "Электронный бюджет").</w:t>
      </w:r>
    </w:p>
    <w:p w:rsidR="005C2086" w:rsidRDefault="009D0908">
      <w:pPr>
        <w:pStyle w:val="ConsPlusNormal0"/>
        <w:jc w:val="both"/>
      </w:pPr>
      <w:r>
        <w:lastRenderedPageBreak/>
        <w:t xml:space="preserve">(в ред. </w:t>
      </w:r>
      <w:hyperlink r:id="rId3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32" w:tooltip="Приказ Минфина России от 23.12.2014 N 163н (ред. от 01.03.2023) &quot;О Порядке формирования и ведения реестра участников бюджетного процесса, а также юридических лиц, не являющихся участниками бюджетного процесса&quot; (Зарегистрировано в Минюсте России 09.02.2015 N 35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</w:t>
      </w:r>
      <w:r>
        <w:t>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</w:t>
      </w:r>
      <w:r>
        <w:t>онный N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N 44545), от 27 ноября 2017 г. N 204н (</w:t>
      </w:r>
      <w:r>
        <w:t>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г. N 56н</w:t>
      </w:r>
      <w:r>
        <w:t xml:space="preserve"> (зарегистрирован Министерством юстиции Российской Федерации 12 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</w:t>
      </w:r>
      <w:r>
        <w:t xml:space="preserve">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г., регистрационный N 65035), от 24 </w:t>
      </w:r>
      <w:r>
        <w:t>ноября 2021 г. N 192н (зарегистрирован Министерством юстиции Российской Федерации 23 декабря 2021 г., регистрационный N 66523), от 7 декабря 2022 г. N 184н (зарегистрирован Министерством юстиции Российской Федерации 21 декабря 2022 г., регистрационный N 71</w:t>
      </w:r>
      <w:r>
        <w:t>736), от 1 марта 2023 г. N 26н (зарегистрирован Министерством юстиции Российской Федерации 30 марта 2023 г., регистрационный N 72812).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33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</w:t>
      </w:r>
      <w:r>
        <w:t>ачейства России от 06.12.2024 N 22н)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>4. Открытие, переоформление (изменение реквизитов) и закрытие участникам казначейского сопровождения лицевых счетов, организация документооборота при осуществлении учета операций на лицевых счетах, содержащих сведения,</w:t>
      </w:r>
      <w:r>
        <w:t xml:space="preserve"> составляющие государственную тайну, либо информацию ограниченного доступа, не содержащую сведения, составляющие государственную тайну (далее - сведения ограниченного доступа), осуществляется в соответствии с настоящим Порядком с соблюдением требований зак</w:t>
      </w:r>
      <w:r>
        <w:t>онодательства Российской Федерации в области защиты государственной и иной охраняемой законом тайны.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34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5. Обмен документами между территориальным органом Федерального казначейства, государственными (муниципальными) заказчиками, получателями средств федерального бюджета (бюджета субъекта Российской Федерации, местног</w:t>
      </w:r>
      <w:r>
        <w:t>о бюджета), которым доведены лимиты бюджетных обязательств на предоставление субсидий или бюджетных инвестиций (далее - получатель бюджетных средств), на заключение государственных (муниципальных) контрактов и участниками казначейского сопровождения осущес</w:t>
      </w:r>
      <w:r>
        <w:t>твляется с применением усиленной квалифицированной электронной подписи лица, уполномоченного действовать от имени соответственно государственного (муниципального) заказчика, получателя бюджетных средств, или участника казначейского сопровождения, в соответ</w:t>
      </w:r>
      <w:r>
        <w:t xml:space="preserve">ствии с требованиями Федерального </w:t>
      </w:r>
      <w:hyperlink r:id="rId35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6 апреля 2011 г. N 63-ФЗ </w:t>
      </w:r>
      <w:r>
        <w:t>"Об электронной подписи" (далее соответственно - электронный документ, электронная подпись).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3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о</w:t>
      </w:r>
      <w:r>
        <w:t>существлении документооборота в электронном виде применяется усиленная квалифицированная электронная подпись, полномочия представителя на выполнение соответствующих действий подтверждаются доверенностью в электронной форме в машиночитаемом виде, выданной о</w:t>
      </w:r>
      <w:r>
        <w:t xml:space="preserve">т имени организации в соответствии с требованиями Федерального </w:t>
      </w:r>
      <w:hyperlink r:id="rId37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6 апреля 2011 г. N 63-ФЗ "Об электронной подписи" (далее - доверенность в электронной форме).</w:t>
      </w:r>
    </w:p>
    <w:p w:rsidR="005C2086" w:rsidRDefault="009D0908">
      <w:pPr>
        <w:pStyle w:val="ConsPlusNormal0"/>
        <w:jc w:val="both"/>
      </w:pPr>
      <w:r>
        <w:t xml:space="preserve">(абзац введен </w:t>
      </w:r>
      <w:hyperlink r:id="rId3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Приказом</w:t>
        </w:r>
      </w:hyperlink>
      <w:r>
        <w:t xml:space="preserve"> Казначейства России от 06.12.20</w:t>
      </w:r>
      <w:r>
        <w:t xml:space="preserve">24 N 22н; в ред. </w:t>
      </w:r>
      <w:hyperlink r:id="rId39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22.06.2026 N 14н)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6. Формирование участником казначейского сопровождения документов, в случаях, предусмотре</w:t>
      </w:r>
      <w:r>
        <w:t>нных настоящим Порядком, необходимых для резервирования, открытия, переоформления (изменения реквизитов), закрытия лицевого счета, осуществляется с использованием ГИИС "Электронный бюджет", доступ к которой осуществляется через единый портал бюджетной сист</w:t>
      </w:r>
      <w:r>
        <w:t>емы Российской Федерации в информационно-телекоммуникационной сети "Интернет".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4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lastRenderedPageBreak/>
        <w:t>Формирование докуме</w:t>
      </w:r>
      <w:r>
        <w:t xml:space="preserve">нтов, в случаях, предусмотренных настоящим Порядком, необходимых для резервирования, открытия и закрытия лицевого счета осуществляется с использованием Единой информационной системы в сфере закупок (далее - ЕИС) в случае резервирования и открытия лицевого </w:t>
      </w:r>
      <w:r>
        <w:t>счета на основании государственного (муниципального) контракта,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государственных и муници</w:t>
      </w:r>
      <w:r>
        <w:t>пальных нужд реестр контрактов, заключенных заказчиками, порядок ведения которого устанавливается Правительством Российской Федерации &lt;2&gt; (далее - реестр контрактов).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4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 6 статьи 10</w:t>
        </w:r>
        <w:r>
          <w:rPr>
            <w:color w:val="0000FF"/>
          </w:rPr>
          <w:t>3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1652).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7. Утратил силу с 1 сентября 2026 года. - </w:t>
      </w:r>
      <w:hyperlink r:id="rId42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8. Утратил силу. - </w:t>
      </w:r>
      <w:hyperlink r:id="rId43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9. При формировании документов применяются справочники, реестры и классификаторы, используемые в ГИИС "Электронный бюджет" и ЕИС (далее при совместном уп</w:t>
      </w:r>
      <w:r>
        <w:t>оминании - информационные системы).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Title0"/>
        <w:jc w:val="center"/>
        <w:outlineLvl w:val="1"/>
      </w:pPr>
      <w:r>
        <w:t>II. Резервирование, открытие, переоформление и закрытие</w:t>
      </w:r>
    </w:p>
    <w:p w:rsidR="005C2086" w:rsidRDefault="009D0908">
      <w:pPr>
        <w:pStyle w:val="ConsPlusTitle0"/>
        <w:jc w:val="center"/>
      </w:pPr>
      <w:r>
        <w:t>лицевых счетов (разделов на лицевых счетах)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>10. В случае если участник казначейского сопровождения является получателем целевых средств по государственному (муниц</w:t>
      </w:r>
      <w:r>
        <w:t>ипальному) контракту, договору (соглашению), контракту (договору), источником финансового обеспечения исполнения которых являются целевые средства, предоставленные из разных бюджетов бюджетной системы Российской Федерации, лицевой счет открывается по каждо</w:t>
      </w:r>
      <w:r>
        <w:t>му бюджету бюджетной системы Российской Федерации отдельно.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На лицевом счете клиента, являющегося одновременно получателем целевых средств по нескольким государственным (муниципальным) контрактам, договорам (соглашениям), контрактам (договорам) в разрезе у</w:t>
      </w:r>
      <w:r>
        <w:t>казанных документов открываются аналитические разделы (далее - раздел на лицевом счете), которым территориальными органами Федерального казначейства присваиваются отдельные уникальные аналитические коды (далее - аналитический код раздела).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11. Основанием д</w:t>
      </w:r>
      <w:r>
        <w:t xml:space="preserve">ля открытия лицевого счета (раздела на лицевом счете) является государственный (муниципальный) контракт, договор (соглашение), контракт (договор) (далее при совместном упоминании - документ-основание) или сформированная в ГИИС "Электронный бюджет" в форме </w:t>
      </w:r>
      <w:r>
        <w:t xml:space="preserve">электронного документа информация из контракта (договора), указанного в </w:t>
      </w:r>
      <w:hyperlink w:anchor="P47" w:tooltip="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вышеуказанных государственных (муниципальных) контрактов, ">
        <w:r>
          <w:rPr>
            <w:color w:val="0000FF"/>
          </w:rPr>
          <w:t>абзаце четвертом пункта 1</w:t>
        </w:r>
      </w:hyperlink>
      <w:r>
        <w:t xml:space="preserve"> настоящего Порядка, сведения о котором не размещаются в реестре контрактов (далее - карточка контракта (договора).</w:t>
      </w:r>
    </w:p>
    <w:p w:rsidR="005C2086" w:rsidRDefault="009D0908">
      <w:pPr>
        <w:pStyle w:val="ConsPlusNormal0"/>
        <w:jc w:val="both"/>
      </w:pPr>
      <w:r>
        <w:t>(в ред.</w:t>
      </w:r>
      <w:r>
        <w:t xml:space="preserve"> </w:t>
      </w:r>
      <w:hyperlink r:id="rId44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если документ-основание содержит сведения, составляющие государственную тайну или ограниченного доступа, основанием для открытия лицевого счета (раздела на лицевом счете) является выписка из такого документа-основания, которая формируется в ГИИС "</w:t>
      </w:r>
      <w:r>
        <w:t>Электронный бюджет" государственным (муниципальным) заказчиком, получателем бюджетных средств, заказчиком (далее при совместном упоминании - заказчик) и подписывается электронными подписями заказчика и исполнителя.</w:t>
      </w:r>
    </w:p>
    <w:p w:rsidR="005C2086" w:rsidRDefault="009D0908">
      <w:pPr>
        <w:pStyle w:val="ConsPlusNormal0"/>
        <w:jc w:val="both"/>
      </w:pPr>
      <w:r>
        <w:t>(в ред. Приказов Казначейства России от 0</w:t>
      </w:r>
      <w:r>
        <w:t xml:space="preserve">6.12.2024 </w:t>
      </w:r>
      <w:hyperlink r:id="rId45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N 22н</w:t>
        </w:r>
      </w:hyperlink>
      <w:r>
        <w:t xml:space="preserve">, от 22.06.2026 </w:t>
      </w:r>
      <w:hyperlink r:id="rId46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N 14н</w:t>
        </w:r>
      </w:hyperlink>
      <w:r>
        <w:t>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открыти</w:t>
      </w:r>
      <w:r>
        <w:t>я лицевого счета (раздела на лицевом счете) участнику казначейского сопровождения без заключения государственного (муниципального) контракта, договора (соглашения), контракта (договора) на основании решения Правительства Российской Федерации &lt;3&gt;, документо</w:t>
      </w:r>
      <w:r>
        <w:t>м-основанием для открытия лицевого счета (раздела на лицевом счете) является такое решение Правительства Российской Федерации.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47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Статьи 242.25</w:t>
        </w:r>
      </w:hyperlink>
      <w:r>
        <w:t xml:space="preserve">, </w:t>
      </w:r>
      <w:hyperlink r:id="rId48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242.26</w:t>
        </w:r>
      </w:hyperlink>
      <w:r>
        <w:t xml:space="preserve"> Бюджетного кодекса Российской Федерации (Собрание законодательства </w:t>
      </w:r>
      <w:r>
        <w:lastRenderedPageBreak/>
        <w:t>Российской Федерации, 1998, N 31,</w:t>
      </w:r>
      <w:r>
        <w:t xml:space="preserve"> ст. 3823; 2021, N 27, ст. 5072).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>Карточка контракта (договора) формируется в ГИИС "Электронный бюджет" участником казначейского сопровождения, являющимся заказчиком по контракту (договору), не позднее трех рабочих дней со дня заключения контракта (догово</w:t>
      </w:r>
      <w:r>
        <w:t xml:space="preserve">ра) и подписывается электронными подписями заказчика и исполнителя. Реквизитный состав карточки контракта (договора) содержится в </w:t>
      </w:r>
      <w:hyperlink w:anchor="P2593" w:tooltip="РЕКВИЗИТНЫЙ СОСТАВ">
        <w:r>
          <w:rPr>
            <w:color w:val="0000FF"/>
          </w:rPr>
          <w:t>приложении N 14</w:t>
        </w:r>
      </w:hyperlink>
      <w:r>
        <w:t xml:space="preserve"> к настоящему Порядку. В соответствии с </w:t>
      </w:r>
      <w:hyperlink r:id="rId49" w:tooltip="Постановление Правительства РФ от 24.11.2021 N 2024 (ред. от 15.10.2025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пунктом 8(1)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</w:t>
      </w:r>
      <w:r>
        <w:t>021 г. N 2024, ответственность за достоверность и соответствие информации, указанной в карточке контракта (договора), условиям контракта (договора) несет заказчик по контракту (договору).</w:t>
      </w:r>
    </w:p>
    <w:p w:rsidR="005C2086" w:rsidRDefault="009D0908">
      <w:pPr>
        <w:pStyle w:val="ConsPlusNormal0"/>
        <w:jc w:val="both"/>
      </w:pPr>
      <w:r>
        <w:t xml:space="preserve">(абзац введен </w:t>
      </w:r>
      <w:hyperlink r:id="rId5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Приказом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12. При открытии территориальным органом Федерального казначейства лицевому счету присваивается уникальный номер.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Уникальный номер лицевого счета состоит из од</w:t>
      </w:r>
      <w:r>
        <w:t>иннадцати разрядов, где: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1 и 2 разряды - код лицевого счета: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"71" - код лицевого счета;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3 разряд - код типа бюджета бюджетной системы Российской Федерации: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"1" - федеральный бюджет;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"2" - бюджет субъекта Российской Федерации;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"3" - местный бюджет;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с 4 по 8 разряд - учетный номер, соответствующий номеру клиента в реестровой записи Сводного реестра (при наличии).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В случае отсутствия клиента в Сводном реестре указывается уникальный номер, присваиваемый территориальным органом Федерального казначейства </w:t>
      </w:r>
      <w:r>
        <w:t>в Справочнике ИП и КФХ;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5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с 9 по 11 разряд - указывается порядковый номер, присваиваемый последовате</w:t>
      </w:r>
      <w:r>
        <w:t>льно территориальным органом Федерального казначейства по месту резервирования/открытия лицевого счета участнику казначейского сопровождения.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13. В связи с необходимостью указания в государственных (муниципальных) контрактах, договорах (соглашениях), контр</w:t>
      </w:r>
      <w:r>
        <w:t>актах (договорах)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3" w:name="P108"/>
      <w:bookmarkEnd w:id="3"/>
      <w:r>
        <w:t>14. В целях резервирования лицевого счета участником казначейского сопровождени</w:t>
      </w:r>
      <w:r>
        <w:t xml:space="preserve">я в территориальный орган Федерального казначейства представляется Заявление на резервирование/закрытие лицевого счета по форме согласно </w:t>
      </w:r>
      <w:hyperlink w:anchor="P326" w:tooltip="ЗАЯВЛЕНИЕ">
        <w:r>
          <w:rPr>
            <w:color w:val="0000FF"/>
          </w:rPr>
          <w:t>приложению N 1</w:t>
        </w:r>
      </w:hyperlink>
      <w:r>
        <w:t xml:space="preserve"> к настоящему Порядку (код формы по КФД 0531368) (далее - Заявл</w:t>
      </w:r>
      <w:r>
        <w:t>ение).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52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Лицевой счет для участника казначейского сопровождения, являющегося получателем субсидии или бюджетных инвестиций по договору (соглашению), исполнителем по государственному (муниципальному) контракту, контракту (договору), вправе зарезервировать заказчик, </w:t>
      </w:r>
      <w:r>
        <w:t xml:space="preserve">представив в территориальный орган Федерального казначейства по месту своего обслуживания (по месту своего нахождения) </w:t>
      </w:r>
      <w:hyperlink w:anchor="P540" w:tooltip="                                 ПЕРЕЧЕНЬ">
        <w:r>
          <w:rPr>
            <w:color w:val="0000FF"/>
          </w:rPr>
          <w:t>Перечень</w:t>
        </w:r>
      </w:hyperlink>
      <w:r>
        <w:t xml:space="preserve"> участников казначейского сопровождения для резервирова</w:t>
      </w:r>
      <w:r>
        <w:t>ния лицевых счетов в территориальных органах Федерального казначейства по форме согласно приложению N 2 к настоящему Порядку (код формы по КФД 0531369) (далее - Перечень).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53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22.06.2026 N 14н)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15. В случае если сведения о документе-основании подлежат включению в реестр контрактов или в реестр соглашений (договоров) о предоставлении субсидий, бюджетных инвестиций, межбюджет</w:t>
      </w:r>
      <w:r>
        <w:t xml:space="preserve">ных трансфертов, ведение которого осуществляется в порядке, установленном Министерством финансов </w:t>
      </w:r>
      <w:r>
        <w:lastRenderedPageBreak/>
        <w:t xml:space="preserve">Российской Федерации &lt;4&gt;, </w:t>
      </w:r>
      <w:hyperlink w:anchor="P326" w:tooltip="ЗАЯВЛЕНИЕ">
        <w:r>
          <w:rPr>
            <w:color w:val="0000FF"/>
          </w:rPr>
          <w:t>Заявление</w:t>
        </w:r>
      </w:hyperlink>
      <w:r>
        <w:t xml:space="preserve"> в целях резервирования лицевого счета формируется участником казначейского сопров</w:t>
      </w:r>
      <w:r>
        <w:t>ождения с использованием информационных систем.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54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Статья 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3823).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bookmarkStart w:id="4" w:name="P116"/>
      <w:bookmarkEnd w:id="4"/>
      <w:r>
        <w:t>16. Проверка документов для резервирования лицевого счета, п</w:t>
      </w:r>
      <w:r>
        <w:t xml:space="preserve">редставленных в соответствии с </w:t>
      </w:r>
      <w:hyperlink w:anchor="P108" w:tooltip="14.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/закрытие лицевого счета по форме согласно приложению N 1 к настоящему Порядку (код фор">
        <w:r>
          <w:rPr>
            <w:color w:val="0000FF"/>
          </w:rPr>
          <w:t>пунктом 14</w:t>
        </w:r>
      </w:hyperlink>
      <w:r>
        <w:t xml:space="preserve"> настоящего Порядка, осуществляется территориальным органом Федерального казначейства в день поступления указанных документов.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55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</w:t>
      </w:r>
      <w:r>
        <w:t xml:space="preserve">ет в представленном </w:t>
      </w:r>
      <w:hyperlink w:anchor="P326" w:tooltip="ЗАЯВЛЕНИЕ">
        <w:r>
          <w:rPr>
            <w:color w:val="0000FF"/>
          </w:rPr>
          <w:t>Заявлении</w:t>
        </w:r>
      </w:hyperlink>
      <w:r>
        <w:t xml:space="preserve"> или </w:t>
      </w:r>
      <w:hyperlink w:anchor="P540" w:tooltip="                                 ПЕРЕЧЕНЬ">
        <w:r>
          <w:rPr>
            <w:color w:val="0000FF"/>
          </w:rPr>
          <w:t>Перечне</w:t>
        </w:r>
      </w:hyperlink>
      <w:r>
        <w:t xml:space="preserve"> реквизиты, предусмотренные к заполнению, а также их соответствие друг другу.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5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абзацы третий - пятый утратили силу. - </w:t>
      </w:r>
      <w:hyperlink r:id="rId57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17.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</w:t>
      </w:r>
      <w:hyperlink w:anchor="P326" w:tooltip="ЗАЯВЛЕНИЕ">
        <w:r>
          <w:rPr>
            <w:color w:val="0000FF"/>
          </w:rPr>
          <w:t>Заявления</w:t>
        </w:r>
      </w:hyperlink>
      <w:r>
        <w:t xml:space="preserve"> или </w:t>
      </w:r>
      <w:hyperlink w:anchor="P540" w:tooltip="                                 ПЕРЕЧЕНЬ">
        <w:r>
          <w:rPr>
            <w:color w:val="0000FF"/>
          </w:rPr>
          <w:t>Перечня</w:t>
        </w:r>
      </w:hyperlink>
      <w:r>
        <w:t xml:space="preserve"> положениям, указанным в </w:t>
      </w:r>
      <w:hyperlink w:anchor="P116" w:tooltip="16. Проверка документов для резервирования лицевого счета, представленных в соответствии с пунктом 14 настоящего Порядка, осуществляется территориальным органом Федерального казначейства в день поступления указанных документов.">
        <w:r>
          <w:rPr>
            <w:color w:val="0000FF"/>
          </w:rPr>
          <w:t>пункте 16</w:t>
        </w:r>
      </w:hyperlink>
      <w:r>
        <w:t xml:space="preserve"> настоящего Порядка, не позднее одного рабочего дня после дня представления указанных документов осуществл</w:t>
      </w:r>
      <w:r>
        <w:t xml:space="preserve">яет процедуру возврата указанных документов в соответствии с </w:t>
      </w:r>
      <w:hyperlink w:anchor="P253" w:tooltip="65. При возврате документов, предусмотренных 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азчиком в соответствии с положениями настоящег">
        <w:r>
          <w:rPr>
            <w:color w:val="0000FF"/>
          </w:rPr>
          <w:t>пунктом 65</w:t>
        </w:r>
      </w:hyperlink>
      <w:r>
        <w:t xml:space="preserve"> настоящего Порядка.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5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5" w:name="P123"/>
      <w:bookmarkEnd w:id="5"/>
      <w:r>
        <w:t xml:space="preserve">18. При соответствии </w:t>
      </w:r>
      <w:hyperlink w:anchor="P540" w:tooltip="                                 ПЕРЕЧЕНЬ">
        <w:r>
          <w:rPr>
            <w:color w:val="0000FF"/>
          </w:rPr>
          <w:t>Перечня</w:t>
        </w:r>
      </w:hyperlink>
      <w:r>
        <w:t xml:space="preserve"> полож</w:t>
      </w:r>
      <w:r>
        <w:t xml:space="preserve">ениям, указанным в </w:t>
      </w:r>
      <w:hyperlink w:anchor="P116" w:tooltip="16. Проверка документов для резервирования лицевого счета, представленных в соответствии с пунктом 14 настоящего Порядка, осуществляется территориальным органом Федерального казначейства в день поступления указанных документов.">
        <w:r>
          <w:rPr>
            <w:color w:val="0000FF"/>
          </w:rPr>
          <w:t>пункте 16</w:t>
        </w:r>
      </w:hyperlink>
      <w:r>
        <w:t xml:space="preserve"> настоящего Порядка, территориальный орган Федерального казначейства по месту обслуживания заказчика (по месту нахождения заказчика) в день поступления </w:t>
      </w:r>
      <w:hyperlink w:anchor="P540" w:tooltip="                                 ПЕРЕЧЕНЬ">
        <w:r>
          <w:rPr>
            <w:color w:val="0000FF"/>
          </w:rPr>
          <w:t>Перечня</w:t>
        </w:r>
      </w:hyperlink>
      <w:r>
        <w:t xml:space="preserve"> направляет </w:t>
      </w:r>
      <w:hyperlink w:anchor="P540" w:tooltip="                                 ПЕРЕЧЕНЬ">
        <w:r>
          <w:rPr>
            <w:color w:val="0000FF"/>
          </w:rPr>
          <w:t>Перечень</w:t>
        </w:r>
      </w:hyperlink>
      <w:r>
        <w:t xml:space="preserve"> в территориальный орган Федерального казначейства, осуществляющий обслуживание участника казначейского сопровождения, включенного в </w:t>
      </w:r>
      <w:hyperlink w:anchor="P540" w:tooltip="                                 ПЕРЕЧЕНЬ">
        <w:r>
          <w:rPr>
            <w:color w:val="0000FF"/>
          </w:rPr>
          <w:t>Перечень</w:t>
        </w:r>
      </w:hyperlink>
      <w:r>
        <w:t>, для резервирования ему номера лицевого счета.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59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</w:t>
      </w:r>
      <w:r>
        <w:t>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19. Резервирование номера лицевого счета осуществляется в день представления </w:t>
      </w:r>
      <w:hyperlink w:anchor="P326" w:tooltip="ЗАЯВЛЕНИЕ">
        <w:r>
          <w:rPr>
            <w:color w:val="0000FF"/>
          </w:rPr>
          <w:t>Заявления</w:t>
        </w:r>
      </w:hyperlink>
      <w:r>
        <w:t>, соответствующего положениям, предусмотренным настоящим Порядком, либо получения территориальным органом Федерально</w:t>
      </w:r>
      <w:r>
        <w:t xml:space="preserve">го казначейства, осуществляющим обслуживание участника казначейского сопровождения, </w:t>
      </w:r>
      <w:hyperlink w:anchor="P540" w:tooltip="                                 ПЕРЕЧЕНЬ">
        <w:r>
          <w:rPr>
            <w:color w:val="0000FF"/>
          </w:rPr>
          <w:t>Перечня</w:t>
        </w:r>
      </w:hyperlink>
      <w:r>
        <w:t xml:space="preserve">, предусмотренного </w:t>
      </w:r>
      <w:hyperlink w:anchor="P123" w:tooltip="18. При соответствии Перечня положениям, указанным в пункте 16 настоящего Порядка, территориальный орган Федерального казначейства по месту обслуживания заказчика (по месту нахождения заказчика) в день поступления Перечня направляет Перечень в территориальный ">
        <w:r>
          <w:rPr>
            <w:color w:val="0000FF"/>
          </w:rPr>
          <w:t>пунктом 18</w:t>
        </w:r>
      </w:hyperlink>
      <w:r>
        <w:t xml:space="preserve"> настоящего Порядка.</w:t>
      </w:r>
    </w:p>
    <w:p w:rsidR="005C2086" w:rsidRDefault="009D0908">
      <w:pPr>
        <w:pStyle w:val="ConsPlusNormal0"/>
        <w:jc w:val="both"/>
      </w:pPr>
      <w:r>
        <w:t xml:space="preserve">(п. 19 в ред. </w:t>
      </w:r>
      <w:hyperlink r:id="rId6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20. Территориальный орган Федерального казначейства не позднее рабочего дня, следующего за д</w:t>
      </w:r>
      <w:r>
        <w:t xml:space="preserve">нем резервирования номера лицевого счета, направляет участнику казначейского сопровождения и заказчику в электронном виде информацию о реквизитах зарезервированного лицевого счета (рекомендуемый образец приведен в </w:t>
      </w:r>
      <w:hyperlink w:anchor="P631" w:tooltip="                                Информация">
        <w:r>
          <w:rPr>
            <w:color w:val="0000FF"/>
          </w:rPr>
          <w:t>приложении N 3</w:t>
        </w:r>
      </w:hyperlink>
      <w:r>
        <w:t xml:space="preserve"> к настоящему Порядку).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6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21. После заключения госуда</w:t>
      </w:r>
      <w:r>
        <w:t xml:space="preserve">рственного (муниципального) контракта, договора (соглашения), контракта (договора) участник казначейского сопровождения представляет в территориальный орган Федерального казначейства документы для открытия лицевого счета, указанные в </w:t>
      </w:r>
      <w:hyperlink w:anchor="P134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пункте 24</w:t>
        </w:r>
      </w:hyperlink>
      <w:r>
        <w:t xml:space="preserve"> настоящего Порядка, с указанием номера лицевого счета, ранее зарезервированного.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22. В случае если документ-основание подлежит размещению в информаци</w:t>
      </w:r>
      <w:r>
        <w:t xml:space="preserve">онных системах,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счета, указанные в </w:t>
      </w:r>
      <w:hyperlink w:anchor="P134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пункте 24</w:t>
        </w:r>
      </w:hyperlink>
      <w:r>
        <w:t xml:space="preserve"> настоящего Порядка, с указанием ранее зарезервированного с использованием информационных систем номера лицевого счета, после размещения в информационных системах указанного документа-основания.</w:t>
      </w:r>
    </w:p>
    <w:p w:rsidR="005C2086" w:rsidRDefault="009D0908">
      <w:pPr>
        <w:pStyle w:val="ConsPlusNormal0"/>
        <w:jc w:val="both"/>
      </w:pPr>
      <w:r>
        <w:t xml:space="preserve">(в </w:t>
      </w:r>
      <w:r>
        <w:t xml:space="preserve">ред. </w:t>
      </w:r>
      <w:hyperlink r:id="rId62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23. В случае если участником казначейского сопровождения в течение 6 месяцев с момента резервирования номера</w:t>
      </w:r>
      <w:r>
        <w:t xml:space="preserve"> лицевого счета не представлен документ-основание и иные документы, предусмотренные </w:t>
      </w:r>
      <w:hyperlink w:anchor="P134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пунктом 24</w:t>
        </w:r>
      </w:hyperlink>
      <w:r>
        <w:t xml:space="preserve"> настоящего Порядка, территориальный орган </w:t>
      </w:r>
      <w:r>
        <w:t xml:space="preserve">Федерального казначейства признает утратившей силу ранее произведенную запись о зарезервированном номере лицевого счета и не </w:t>
      </w:r>
      <w:r>
        <w:lastRenderedPageBreak/>
        <w:t>позднее следующего рабочего дня информирует участника казначейского сопровождения и заказчика.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63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6" w:name="P134"/>
      <w:bookmarkEnd w:id="6"/>
      <w:r>
        <w:t>24. Для открытия лицевого счета участником казначейского сопровождения представляются: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а) документ-основание либо выписка из документа</w:t>
      </w:r>
      <w:r>
        <w:t>-основания, либо карточка контракта (договора);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б) документы, предусмотренные законодательными и нормативными правовыми актами Российской Федерации, являющиеся основанием для осуществления казначейского сопровождения средств.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64" w:tooltip="Приказ Казначейства России от 30.09.2025 N 11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30.09.2025 N 11н.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если документ-основание размещен в информационных системах, информация о таком документе-основании направл</w:t>
      </w:r>
      <w:r>
        <w:t>яется в территориальный орган Федерального казначейства с использованием информационных систем после его размещения.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Копия документа-основания, не подлежащего размещению в информационных системах, в случае направления клиентом в ГИИС "Электронный бюджет" з</w:t>
      </w:r>
      <w:r>
        <w:t>аверения не требует.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Карточка контракта (договора), сформированная заказчиком по контракту (договору) в ГИИС "Электронный бюджет" и подписанная электронной подписью лица, уполномоченного действовать от имени заказчика, направляется на подписание в ГИИС "Эл</w:t>
      </w:r>
      <w:r>
        <w:t>ектронный бюджет" исполнителю по контракту (договору).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После подписания карточки контракта (договора) электронной подписью лица, уполномоченного действовать от имени исполнителя по контракту (договору), осуществляется открытие лицевого счета исполнителю по</w:t>
      </w:r>
      <w:r>
        <w:t xml:space="preserve"> контракту (договору).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Лицевые счета открываются участникам казначейского сопровождения, включенным в Сводный реестр или в Справочник ИП и КФХ, при наличии доверенности в электронной форме, определяющей полномочия лиц, уполномоченных действовать от имени у</w:t>
      </w:r>
      <w:r>
        <w:t>частника казначейского сопровождения.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казначейства, осуществляющий открытие и ведение лицевых счетов, не вправе требовать повторного представления документов для открытия (переоформления) лицевого счета, если они были пре</w:t>
      </w:r>
      <w:r>
        <w:t>дставлены клиентом в территориальный орган Федерального казначейства ранее и хранятся в деле клиента.</w:t>
      </w:r>
    </w:p>
    <w:p w:rsidR="005C2086" w:rsidRDefault="009D0908">
      <w:pPr>
        <w:pStyle w:val="ConsPlusNormal0"/>
        <w:jc w:val="both"/>
      </w:pPr>
      <w:r>
        <w:t xml:space="preserve">(п. 24 в ред. </w:t>
      </w:r>
      <w:hyperlink r:id="rId65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</w:t>
      </w:r>
      <w:r>
        <w:t>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25 - 28. Утратили силу. - </w:t>
      </w:r>
      <w:hyperlink r:id="rId6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29. Проверка документов для открытия лицевого счета, представленных уча</w:t>
      </w:r>
      <w:r>
        <w:t xml:space="preserve">стником казначейского сопровождения в соответствии с </w:t>
      </w:r>
      <w:hyperlink w:anchor="P134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пунктом 24</w:t>
        </w:r>
      </w:hyperlink>
      <w:r>
        <w:t xml:space="preserve"> настоящего Порядка, осуществляется территориальным органом Федерального к</w:t>
      </w:r>
      <w:r>
        <w:t>азначейства в день поступления указанных документов.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67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6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7" w:name="P149"/>
      <w:bookmarkEnd w:id="7"/>
      <w:r>
        <w:t>30. При приеме документов, представленных для открытия лицевого счета (раздела на лицевом счете), территориальный орган Федерально</w:t>
      </w:r>
      <w:r>
        <w:t>го казначейства проверяет: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69" w:tooltip="Приказ Казначейства России от 30.09.2025 N 11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30.09.2025 N 11н)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наличие реквизитов, предусмотренных к заполнению при представлении выпи</w:t>
      </w:r>
      <w:r>
        <w:t>ски из документа-основания либо карточки контракта (договора);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7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соответствие идентификатора государственного (муниципального) контракта, договора (соглашения) порядку формирования идентификатора, установленному в соответствии с </w:t>
      </w:r>
      <w:hyperlink r:id="rId71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подпунктом 3 пункта 2 статьи 242.23</w:t>
        </w:r>
      </w:hyperlink>
      <w:r>
        <w:t xml:space="preserve"> Бюджетного кодекса либо в соответствии с </w:t>
      </w:r>
      <w:hyperlink r:id="rId72" w:tooltip="Федеральный закон от 29.12.2012 N 275-ФЗ (ред. от 04.07.2026) &quot;О государственном оборонном заказе&quot; (с изм. и доп., вступ. в силу с 04.08.2026) {КонсультантПлюс}">
        <w:r>
          <w:rPr>
            <w:color w:val="0000FF"/>
          </w:rPr>
          <w:t>частью 1 статьи 6.1</w:t>
        </w:r>
      </w:hyperlink>
      <w:r>
        <w:t xml:space="preserve"> Федераль</w:t>
      </w:r>
      <w:r>
        <w:t>ного закона от 29 декабря 2012 г. N 275-ФЗ "О государственном оборонном заказе".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73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абзацы четвертый </w:t>
      </w:r>
      <w:r>
        <w:t xml:space="preserve">- шестой утратили силу. - </w:t>
      </w:r>
      <w:hyperlink r:id="rId74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lastRenderedPageBreak/>
        <w:t xml:space="preserve">31 - 33. Утратили силу с 1 сентября 2026 года. - </w:t>
      </w:r>
      <w:hyperlink r:id="rId75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34. Территориальный орган Федерального казначейства осуществляет процедуру возврата документов, представленных для открытия лицевого счета,</w:t>
      </w:r>
      <w:r>
        <w:t xml:space="preserve"> в соответствии с </w:t>
      </w:r>
      <w:hyperlink w:anchor="P253" w:tooltip="65. При возврате документов, предусмотренных 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азчиком в соответствии с положениями настоящег">
        <w:r>
          <w:rPr>
            <w:color w:val="0000FF"/>
          </w:rPr>
          <w:t>пунктом 65</w:t>
        </w:r>
      </w:hyperlink>
      <w:r>
        <w:t xml:space="preserve"> настоящего Порядка, при несоответствии указанных документов положениям, указанным в </w:t>
      </w:r>
      <w:hyperlink w:anchor="P149" w:tooltip="30. При приеме документов, представленных для открытия лицевого счета (раздела на лицевом счете), территориальный орган Федерального казначейства проверяет:">
        <w:r>
          <w:rPr>
            <w:color w:val="0000FF"/>
          </w:rPr>
          <w:t>пункте 30</w:t>
        </w:r>
      </w:hyperlink>
      <w:r>
        <w:t xml:space="preserve"> настоящего Порядка, в срок не позднее следующего рабочего дня после дня представления участником казначейского сопровождения в территориальный орган Федерального к</w:t>
      </w:r>
      <w:r>
        <w:t>азначейства документов для открытия лицевого счета.</w:t>
      </w:r>
    </w:p>
    <w:p w:rsidR="005C2086" w:rsidRDefault="009D0908">
      <w:pPr>
        <w:pStyle w:val="ConsPlusNormal0"/>
        <w:jc w:val="both"/>
      </w:pPr>
      <w:r>
        <w:t xml:space="preserve">(п. 34 в ред. </w:t>
      </w:r>
      <w:hyperlink r:id="rId76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22.06.2026 N 14н)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35. На основании документов, представлен</w:t>
      </w:r>
      <w:r>
        <w:t>ных для открытия лицевого счета и прошедших проверку в соответствии с положениями, предусмотренными настоящим Порядком, территориальный орган Федерального казначейства в день представления документов для открытия лицевого счета осуществляет открытие лицево</w:t>
      </w:r>
      <w:r>
        <w:t>го счета клиенту.</w:t>
      </w:r>
    </w:p>
    <w:p w:rsidR="005C2086" w:rsidRDefault="009D0908">
      <w:pPr>
        <w:pStyle w:val="ConsPlusNormal0"/>
        <w:jc w:val="both"/>
      </w:pPr>
      <w:r>
        <w:t xml:space="preserve">(в ред. Приказов Казначейства России от 06.12.2024 </w:t>
      </w:r>
      <w:hyperlink r:id="rId77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N 22н</w:t>
        </w:r>
      </w:hyperlink>
      <w:r>
        <w:t xml:space="preserve">, от 22.06.2026 </w:t>
      </w:r>
      <w:hyperlink r:id="rId78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N 14н</w:t>
        </w:r>
      </w:hyperlink>
      <w:r>
        <w:t>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Абзацы второй - четвертый утратили силу с 1 сентября 2026 года. - </w:t>
      </w:r>
      <w:hyperlink r:id="rId79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</w:t>
      </w:r>
      <w:r>
        <w:t>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На открытом лицевом счете открывается раздел на лицевом счете, соответствующий документу-основанию, представленному для открытия лицевого счета.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Лицевому счету присваивается номер, который отражается в Выписке из лицевого счета по форме согласно </w:t>
      </w:r>
      <w:hyperlink w:anchor="P779" w:tooltip="ВЫПИСКА">
        <w:r>
          <w:rPr>
            <w:color w:val="0000FF"/>
          </w:rPr>
          <w:t>приложению N 9</w:t>
        </w:r>
      </w:hyperlink>
      <w:r>
        <w:t xml:space="preserve"> к настоящему Порядку (код формы по КФД 0531370) (далее - Выписка из лицевого счета).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35(1) - 36. Утратили силу с 1 сентября 2026 года. - </w:t>
      </w:r>
      <w:hyperlink r:id="rId80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37.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счетов, содержащую реквизиты по форме согласно </w:t>
      </w:r>
      <w:hyperlink w:anchor="P2543" w:tooltip="РЕКВИЗИТЫ КНИГИ РЕГИСТРАЦИИ ЛИЦЕВЫХ СЧЕТОВ">
        <w:r>
          <w:rPr>
            <w:color w:val="0000FF"/>
          </w:rPr>
          <w:t>приложению N 13</w:t>
        </w:r>
      </w:hyperlink>
      <w:r>
        <w:t xml:space="preserve"> к настоящему Порядку (далее - Книга регистрации лицевых счетов).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Территориальный орган Федерального казначейства в течение одного рабочего дня после дня внесения в </w:t>
      </w:r>
      <w:hyperlink w:anchor="P2543" w:tooltip="РЕКВИЗИТЫ КНИГИ РЕГИСТРАЦИИ ЛИЦЕВЫХ СЧЕТОВ">
        <w:r>
          <w:rPr>
            <w:color w:val="0000FF"/>
          </w:rPr>
          <w:t>Книгу</w:t>
        </w:r>
      </w:hyperlink>
      <w:r>
        <w:t xml:space="preserve"> регистрации лицевых счетов указанной записи направляет информацию о реквизитах открытого лицевого счета (раздела на лицевом счете) (рекомендуемый образец приведен в </w:t>
      </w:r>
      <w:hyperlink w:anchor="P631" w:tooltip="                                Информация">
        <w:r>
          <w:rPr>
            <w:color w:val="0000FF"/>
          </w:rPr>
          <w:t>приложении N 3</w:t>
        </w:r>
      </w:hyperlink>
      <w:r>
        <w:t xml:space="preserve"> к настоящему Порядку) в электронном виде клиенту и заказчику.</w:t>
      </w:r>
    </w:p>
    <w:p w:rsidR="005C2086" w:rsidRDefault="009D0908">
      <w:pPr>
        <w:pStyle w:val="ConsPlusNormal0"/>
        <w:jc w:val="both"/>
      </w:pPr>
      <w:r>
        <w:t xml:space="preserve">(в ред. Приказов Казначейства России от 06.12.2024 </w:t>
      </w:r>
      <w:hyperlink r:id="rId8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N 22н</w:t>
        </w:r>
      </w:hyperlink>
      <w:r>
        <w:t xml:space="preserve">, от 22.06.2026 </w:t>
      </w:r>
      <w:hyperlink r:id="rId82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N 14н</w:t>
        </w:r>
      </w:hyperlink>
      <w:r>
        <w:t>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38. Книга регистрации лицевых счетов ведется в электронном виде.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39. Проверенные документы, соответств</w:t>
      </w:r>
      <w:r>
        <w:t>ующие положениям, предусмотренным настоящим Порядком, хранятся в деле клиента, которое ведется территориальным органом Федерального казначейства. Дело клиента оформляется единым по соответствующему клиенту.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Документы, включенные в дело клиента, хранятся в </w:t>
      </w:r>
      <w:r>
        <w:t>соответствии с правилами делопроизводства.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Документы, представленные в форме электронного документа, хранятся в электронном деле клиента.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40. Утратил силу с 1 сентября 2026 года. - </w:t>
      </w:r>
      <w:hyperlink r:id="rId83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8" w:name="P173"/>
      <w:bookmarkEnd w:id="8"/>
      <w:r>
        <w:t>41. Для открытия последующих разделов на лицевом счете клиентом в территориальный орган Федерального казначейства представляется документ-основание, в соответствии с положениями, пре</w:t>
      </w:r>
      <w:r>
        <w:t xml:space="preserve">дусмотренными </w:t>
      </w:r>
      <w:hyperlink w:anchor="P134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пунктом 24</w:t>
        </w:r>
      </w:hyperlink>
      <w:r>
        <w:t xml:space="preserve"> настоящего Порядка.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размещении заказчиком документа-основания в информационных системах для открытия раздела</w:t>
      </w:r>
      <w:r>
        <w:t xml:space="preserve"> на лицевом счете клиенту документ-основание поступает в территориальный орган Федерального казначейства автоматически.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42. Территориальный орган Федерального казначейства в день получения документа-основания осуществляет открытие раздела на лицевом счете </w:t>
      </w:r>
      <w:r>
        <w:t>клиента.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84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lastRenderedPageBreak/>
        <w:t>При открытии раздела на лицевом счете территориальный орган Федерального казначейства уве</w:t>
      </w:r>
      <w:r>
        <w:t>домляет клиента и заказчика в электронном виде не позднее следующего рабочего дня после открытия раздела на лицевом счете.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85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</w:t>
      </w:r>
      <w:r>
        <w:t>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43. Клиенты обязаны в пятидневный срок после внесения изменений в документы-основания, представленные ими в соответствии с настоящим Порядком для открытия лицевого счета (раздела на лицевом счете), представить в территориальный орг</w:t>
      </w:r>
      <w:r>
        <w:t>ан Федерального казначейства указанные документы-основания.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8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9" w:name="P181"/>
      <w:bookmarkEnd w:id="9"/>
      <w:r>
        <w:t>44. В случае изменения полного наименования клиента, не вызванного его реорганизацией (за исключением реорга</w:t>
      </w:r>
      <w:r>
        <w:t>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ОКПО, ИНН) и не связанного с изменением типа учреждения (далее - изменение</w:t>
      </w:r>
      <w:r>
        <w:t xml:space="preserve"> наименования клиента),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</w:t>
      </w:r>
      <w:hyperlink w:anchor="P2543" w:tooltip="РЕКВИЗИТЫ КНИГИ РЕГИСТРАЦИИ ЛИЦЕВЫХ СЧЕТОВ">
        <w:r>
          <w:rPr>
            <w:color w:val="0000FF"/>
          </w:rPr>
          <w:t>Книге</w:t>
        </w:r>
      </w:hyperlink>
      <w:r>
        <w:t xml:space="preserve"> регистрации лицевых счетов новое наименование клиента.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Территориальный орган Федерального казначейства вносит изменения в Справочник ИП и КФХ, предусмотренные </w:t>
      </w:r>
      <w:hyperlink w:anchor="P181" w:tooltip="44. В случае изменения полного наименования клиента, не вызванного его реорганизацией (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">
        <w:r>
          <w:rPr>
            <w:color w:val="0000FF"/>
          </w:rPr>
          <w:t>абзацем первым</w:t>
        </w:r>
      </w:hyperlink>
      <w:r>
        <w:t xml:space="preserve"> настоящего пункта, на основании письменной информации, полученной от клиента, сформированной на основании сведений из ЕГРИП.</w:t>
      </w:r>
    </w:p>
    <w:p w:rsidR="005C2086" w:rsidRDefault="009D0908">
      <w:pPr>
        <w:pStyle w:val="ConsPlusNormal0"/>
        <w:jc w:val="both"/>
      </w:pPr>
      <w:r>
        <w:t xml:space="preserve">(п. 44 в ред. </w:t>
      </w:r>
      <w:hyperlink r:id="rId87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45. Территориальный орган Федерального казначейства в течение пяти рабочих дней после внесения изменений в </w:t>
      </w:r>
      <w:hyperlink w:anchor="P2543" w:tooltip="РЕКВИЗИТЫ КНИГИ РЕГИСТРАЦИИ ЛИЦЕВЫХ СЧЕТОВ">
        <w:r>
          <w:rPr>
            <w:color w:val="0000FF"/>
          </w:rPr>
          <w:t>Книгу</w:t>
        </w:r>
      </w:hyperlink>
      <w:r>
        <w:t xml:space="preserve"> регистрации лицевых счетов направляет информацию о переоформлении (изменении реквизитов) лицевого счета в электронном виде клиенту.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8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Копии сообщений о переоформлении (изменении реквизитов) лицевого счета хранятся в деле клиента.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46. В случае изменения реквизитов клиента в т</w:t>
      </w:r>
      <w:r>
        <w:t>ечение двух рабочих дней после внесения соответствующих изменений клиент формирует новую доверенность в электронной форме.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89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</w:t>
      </w:r>
      <w:r>
        <w:t>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9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47. При изменении полного наименования территориального орга</w:t>
      </w:r>
      <w:r>
        <w:t>на Федерального казначейства, не вызванного его реорганизацией (за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</w:t>
      </w:r>
      <w:r>
        <w:t>гого территориального органа Федерального казначейства без образования нового юридического лица и изменения кодов по ОКПО, ИНН), территориальный орган Федерального казначейства уведомляет в электронной форме клиента о смене полного наименования территориал</w:t>
      </w:r>
      <w:r>
        <w:t>ьного органа Федерального казначейства.</w:t>
      </w:r>
    </w:p>
    <w:p w:rsidR="005C2086" w:rsidRDefault="009D0908">
      <w:pPr>
        <w:pStyle w:val="ConsPlusNormal0"/>
        <w:jc w:val="both"/>
      </w:pPr>
      <w:r>
        <w:t xml:space="preserve">(п. 47 в ред. </w:t>
      </w:r>
      <w:hyperlink r:id="rId9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48. Закрытие лицевого счета клиента в случаях, преду</w:t>
      </w:r>
      <w:r>
        <w:t xml:space="preserve">смотренных настоящим Порядком, осуществляется на основании </w:t>
      </w:r>
      <w:hyperlink w:anchor="P326" w:tooltip="ЗАЯВЛЕНИЕ">
        <w:r>
          <w:rPr>
            <w:color w:val="0000FF"/>
          </w:rPr>
          <w:t>Заявления</w:t>
        </w:r>
      </w:hyperlink>
      <w:r>
        <w:t>, представленного клиентом (ликвидационной комиссией) в форме электронного документа с использованием информационных систем в территориальный орга</w:t>
      </w:r>
      <w:r>
        <w:t>н Федерального казначейства, или оформленного уполномоченным руководителем территориального органа Федерального казначейства работником.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92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</w:t>
      </w:r>
      <w:r>
        <w:t>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ИНН, закрытие </w:t>
      </w:r>
      <w:r>
        <w:t>лицевого счета, открытого данному клиенту, не требуется.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49. Закрытие лицевого счета клиенту осуществляется в случае: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0" w:name="P196"/>
      <w:bookmarkEnd w:id="10"/>
      <w:r>
        <w:t>а) реорганизации (ликвидации, исключении из ЕГРЮЛ) юридического лица, прекращения деятельности индивидуального предпринимателя;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1" w:name="P197"/>
      <w:bookmarkEnd w:id="11"/>
      <w:r>
        <w:lastRenderedPageBreak/>
        <w:t>б) исполне</w:t>
      </w:r>
      <w:r>
        <w:t>ния (расторжения) государственного (муниципального) контракта, договора (соглашения), контракта (договора), на основании которых открыты разделы на лицевом счете, и (или) отсутствия операций на лицевом счете в течение двух лет;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в) изменения типа учреждения</w:t>
      </w:r>
      <w:r>
        <w:t>;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2" w:name="P199"/>
      <w:bookmarkEnd w:id="12"/>
      <w:r>
        <w:t>г) изменения структуры номера лицевого счета клиента;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д) в иных случаях, предусмотренных законодательством Российской Федерации и иными нормативными правовыми актами Российской Федерации;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е) преобразования (упразднения) муниципального образования (далее </w:t>
      </w:r>
      <w:r>
        <w:t>- преобразование муниципального образования).</w:t>
      </w:r>
    </w:p>
    <w:p w:rsidR="005C2086" w:rsidRDefault="009D090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93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Приказом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50. При реорганизации (ликвидации) клиента </w:t>
      </w:r>
      <w:r>
        <w:t>или изменении типа учреждения лицевые счета закрываются после внесения соответствующих изменений в Сводный реестр (Справочник ИП и КФХ).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94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не позднее пятого рабочего дня после дня внесения изменений в Сводный реестр (Справочник ИП и КФХ), являющихся основанием для закрытия лицевого счета клиента, информи</w:t>
      </w:r>
      <w:r>
        <w:t xml:space="preserve">рует клиента о необходимости представить </w:t>
      </w:r>
      <w:hyperlink w:anchor="P326" w:tooltip="ЗАЯВЛЕНИЕ">
        <w:r>
          <w:rPr>
            <w:color w:val="0000FF"/>
          </w:rPr>
          <w:t>Заявление</w:t>
        </w:r>
      </w:hyperlink>
      <w:r>
        <w:t>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95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96" w:tooltip="Приказ Казначейства России от 30.09.2025 N 11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30.09.2025 N 11н.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97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По завершении работы ликвидационной комиссии </w:t>
      </w:r>
      <w:hyperlink w:anchor="P326" w:tooltip="ЗАЯВЛЕНИЕ">
        <w:r>
          <w:rPr>
            <w:color w:val="0000FF"/>
          </w:rPr>
          <w:t>Заявление</w:t>
        </w:r>
      </w:hyperlink>
      <w:r>
        <w:t xml:space="preserve"> оформляется ликвидационной комиссией.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3" w:name="P210"/>
      <w:bookmarkEnd w:id="13"/>
      <w:r>
        <w:t>51. Лицевой счет клиента закрываетс</w:t>
      </w:r>
      <w:r>
        <w:t>я при отсутствии учтенных показателей и остатка денежных средств, отраженных на лицевом счете и разделах на лицевом счете.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В случае закрытия лицевого счета в связи с реорганизацией (ликвидацией) клиента или изменением типа учреждения передача показателей, </w:t>
      </w:r>
      <w:r>
        <w:t>отраженных на закрываемом лицевом счете, осуществляется территориальным органом Федерального казначейства на лицевой счет клиента, принимающего показатели.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Не позднее пяти рабочих дней после передачи показателей, отраженных на лицевом счете, территориальны</w:t>
      </w:r>
      <w:r>
        <w:t>й орган Федерального казначейства осуществляет закрытие лицевого счета.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отсутствия правопреемников заказчиком принимается решение о возврате остатков неиспользованных целевых средств с лицевого счета клиента.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ликвидации юридического лица (прек</w:t>
      </w:r>
      <w:r>
        <w:t>ращения физическим лицом деятельности в качестве индивидуального предпринимателя), являющегося поставщиком (подрядчиком, исполнителем) по государственному контракту, заключенному в соответствии с законодательством Российской Федерации о контрактной системе</w:t>
      </w:r>
      <w:r>
        <w:t xml:space="preserve"> в сфере закупок товаров, работ, услуг для обеспечения государственных и муниципальных нужд, территориальный орган Федерального казначейства на основании </w:t>
      </w:r>
      <w:hyperlink w:anchor="P2747" w:tooltip="Обращение">
        <w:r>
          <w:rPr>
            <w:color w:val="0000FF"/>
          </w:rPr>
          <w:t>обращения</w:t>
        </w:r>
      </w:hyperlink>
      <w:r>
        <w:t xml:space="preserve"> государственного заказчика (рекомендуемый образец</w:t>
      </w:r>
      <w:r>
        <w:t xml:space="preserve"> приведен в приложении N 15 к настоящему Порядку) осуществляет возврат аванса (остатка аванса, если поставщик (подрядчик, исполнитель) частично исполнил обязательства, предусмотренные государственным контрактом).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Обращение государственного заказчика должно</w:t>
      </w:r>
      <w:r>
        <w:t xml:space="preserve"> содержать реквизиты государственного контракта, идентификатор государственного контракта, наименование поставщика (подрядчика, исполнителя) по государственному контракту, сумму аванса (остатка аванса, если поставщик (подрядчик, исполнитель) частично испол</w:t>
      </w:r>
      <w:r>
        <w:t xml:space="preserve">нил обязательства, предусмотренные государственным контрактом) по государственному контракту, основание для возврата аванса по государственному контракту, а также реквизиты для перечисления средств с лицевого счета ликвидированного участника казначейского </w:t>
      </w:r>
      <w:r>
        <w:t>сопровождения, являющегося поставщиком (подрядчиком, исполнителем) по государственному контракту.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lastRenderedPageBreak/>
        <w:t>Государственный заказчик направляет обращение в электронном виде в ГИИС "Электронный бюджет" в территориальный орган Федерального казначейства по месту открыт</w:t>
      </w:r>
      <w:r>
        <w:t>ия лицевого счета ликвидированного участника казначейского сопровождения, являющегося поставщиком (подрядчиком, исполнителем) по государственному контракту.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не позднее трех рабочих дней со дня получения обращ</w:t>
      </w:r>
      <w:r>
        <w:t>ения государственного заказчика осуществляет проверку информации, указанной в обращении государственного заказчика, а также проверяет наличие информации в ЕГРЮЛ о ликвидации юридического лица либо сведений из ЕГРИП, в случае прекращения физическим лицом де</w:t>
      </w:r>
      <w:r>
        <w:t>ятельности в качестве индивидуального предпринимателя, являющегося поставщиком (подрядчиком, исполнителем) по государственному контракту.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положительного результата проверки территориальный орган Федерального казначейства формирует распоряжение о с</w:t>
      </w:r>
      <w:r>
        <w:t xml:space="preserve">овершении казначейских платежей, составленное в соответствии с </w:t>
      </w:r>
      <w:hyperlink r:id="rId98" w:tooltip="Приказ Казначейства России от 13.05.2020 N 20н (ред. от 16.02.2026) &quot;Об утверждении Правил организации и функционирования системы казначейских платежей&quot; (Зарегистрировано в Минюсте России 13.07.2020 N 58915) {КонсультантПлюс}">
        <w:r>
          <w:rPr>
            <w:color w:val="0000FF"/>
          </w:rPr>
          <w:t>Правилами</w:t>
        </w:r>
      </w:hyperlink>
      <w:r>
        <w:t xml:space="preserve"> организации и функционирования системы казначейских платежей &lt;10(1)&gt;, установленными Федеральным казначейством по со</w:t>
      </w:r>
      <w:r>
        <w:t xml:space="preserve">гласованию с Центральным банком Российской Федерации на основании </w:t>
      </w:r>
      <w:hyperlink r:id="rId99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пункта 5 статьи 242.7</w:t>
        </w:r>
      </w:hyperlink>
      <w:r>
        <w:t xml:space="preserve"> Бюджетного кодекса, на сумму аванса (остатка аванса) по государственному контракту, указанную в обращении государственного заказчика, на перечисление средств с соответствующего раздел</w:t>
      </w:r>
      <w:r>
        <w:t>а лицевого счета клиента: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&lt;10(1)&gt; </w:t>
      </w:r>
      <w:hyperlink r:id="rId100" w:tooltip="Приказ Казначейства России от 13.05.2020 N 20н (ред. от 16.02.2026) &quot;Об утверждении Правил организации и функционирования системы казначейских платежей&quot; (Зарегистрировано в Минюсте России 13.07.2020 N 58915) {КонсультантПлюс}">
        <w:r>
          <w:rPr>
            <w:color w:val="0000FF"/>
          </w:rPr>
          <w:t>правила</w:t>
        </w:r>
      </w:hyperlink>
      <w:r>
        <w:t xml:space="preserve"> организации и функционирования системы казначейских платежей, утвержденные приказом Федерального казначейства от 1</w:t>
      </w:r>
      <w:r>
        <w:t>3 мая 2020 г. N 20н (зарегистрирован Министерством юстиции Российской Федерации 13 июля 2020 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</w:t>
      </w:r>
      <w:r>
        <w:t>кой Федерации 2 сентября 2022 г., регистрационный N 69909), от 5 июня 2023 г. N 11н (зарегистрирован Министерством юстиции Российской Федерации 6 сентября 2023 г., регистрационный N 75116), от 27 августа 2024 г. N 10н (зарегистрирован Министерством юстиции</w:t>
      </w:r>
      <w:r>
        <w:t xml:space="preserve"> Российской Федерации 3 декабря 2024 г., регистрационный N 80444), от 16 февраля 2026 г. N 2н (зарегистрирован Министерством юстиции Российской Федерации 5 мая 2026 г., регистрационный N 86323) (далее - Правила организации и функционирования системы казнач</w:t>
      </w:r>
      <w:r>
        <w:t>ейских платежей).</w:t>
      </w:r>
    </w:p>
    <w:p w:rsidR="005C2086" w:rsidRDefault="005C2086">
      <w:pPr>
        <w:pStyle w:val="ConsPlusNormal0"/>
        <w:ind w:firstLine="540"/>
        <w:jc w:val="both"/>
      </w:pPr>
    </w:p>
    <w:p w:rsidR="005C2086" w:rsidRDefault="009D0908">
      <w:pPr>
        <w:pStyle w:val="ConsPlusNormal0"/>
        <w:ind w:firstLine="540"/>
        <w:jc w:val="both"/>
      </w:pPr>
      <w:r>
        <w:t>в федеральный бюджет - при поступлении аванса по государственному контракту в отчетном финансовом году (если иное не предусмотрено федеральными законами);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на лицевой счет, открытый в территориальном органе Федерального казначейства госуд</w:t>
      </w:r>
      <w:r>
        <w:t>арственному заказчику как получателю средств федерального бюджета, - при поступлении аванса по государственному контракту в текущем финансовом году.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наличии на закрываемом лицевом счете показателей, не переданных до конца текущего финансового года, зак</w:t>
      </w:r>
      <w:r>
        <w:t xml:space="preserve">рытие лицевого счета осуществляется не позднее пяти рабочих дней после завершения текущего финансового года на основании </w:t>
      </w:r>
      <w:hyperlink w:anchor="P326" w:tooltip="ЗАЯВЛЕНИЕ">
        <w:r>
          <w:rPr>
            <w:color w:val="0000FF"/>
          </w:rPr>
          <w:t>Заявления</w:t>
        </w:r>
      </w:hyperlink>
      <w:r>
        <w:t>, оформленного уполномоченным руководителем территориального органа Федерального каз</w:t>
      </w:r>
      <w:r>
        <w:t>начейства работником.</w:t>
      </w:r>
    </w:p>
    <w:p w:rsidR="005C2086" w:rsidRDefault="009D0908">
      <w:pPr>
        <w:pStyle w:val="ConsPlusNormal0"/>
        <w:jc w:val="both"/>
      </w:pPr>
      <w:r>
        <w:t xml:space="preserve">(п. 51 в ред. </w:t>
      </w:r>
      <w:hyperlink r:id="rId101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22.06.2026 N 14н)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52. При наличии на закрываемом лицевом счете остатка денежных средств клиент представляет в территориальный </w:t>
      </w:r>
      <w:r>
        <w:t xml:space="preserve">орган Федерального казначейства </w:t>
      </w:r>
      <w:hyperlink w:anchor="P326" w:tooltip="ЗАЯВЛЕНИЕ">
        <w:r>
          <w:rPr>
            <w:color w:val="0000FF"/>
          </w:rPr>
          <w:t>Заявление</w:t>
        </w:r>
      </w:hyperlink>
      <w:r>
        <w:t xml:space="preserve">, а также распоряжение о совершении казначейских платежей, составленное в соответствии с </w:t>
      </w:r>
      <w:hyperlink r:id="rId102" w:tooltip="Приказ Казначейства России от 13.05.2020 N 20н (ред. от 16.02.2026) &quot;Об утверждении Правил организации и функционирования системы казначейских платежей&quot; (Зарегистрировано в Минюсте России 13.07.2020 N 58915) {КонсультантПлюс}">
        <w:r>
          <w:rPr>
            <w:color w:val="0000FF"/>
          </w:rPr>
          <w:t>Правилами</w:t>
        </w:r>
      </w:hyperlink>
      <w:r>
        <w:t xml:space="preserve"> организ</w:t>
      </w:r>
      <w:r>
        <w:t>ации и функционирования системы казначейских платежей, для перечисления остатка денежных средств по назначению.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наличии на закрываемом лицевом счете показателей, не переданных до конца текущего финансового года, закрытие лицевого счета осуществляется н</w:t>
      </w:r>
      <w:r>
        <w:t xml:space="preserve">е позднее пяти рабочих дней после завершения текущего финансового года на основании представленного клиентом </w:t>
      </w:r>
      <w:hyperlink w:anchor="P326" w:tooltip="ЗАЯВЛЕНИЕ">
        <w:r>
          <w:rPr>
            <w:color w:val="0000FF"/>
          </w:rPr>
          <w:t>Заявления</w:t>
        </w:r>
      </w:hyperlink>
      <w:r>
        <w:t>.</w:t>
      </w:r>
    </w:p>
    <w:p w:rsidR="005C2086" w:rsidRDefault="009D0908">
      <w:pPr>
        <w:pStyle w:val="ConsPlusNormal0"/>
        <w:jc w:val="both"/>
      </w:pPr>
      <w:r>
        <w:t xml:space="preserve">(п. 52 в ред. </w:t>
      </w:r>
      <w:hyperlink r:id="rId103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22.06.2026 N 14н)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53. При изменении кода статуса клиента в уникальном номере реестровой записи Сводного реестра на значение, соответствующее статусу "не действующее", в случае, предусмотренном </w:t>
      </w:r>
      <w:hyperlink w:anchor="P196" w:tooltip="а) реорганизации (ликвидации, исключении из ЕГРЮЛ) юридического лица, прекращения деятельности индивидуального предпринимателя;">
        <w:r>
          <w:rPr>
            <w:color w:val="0000FF"/>
          </w:rPr>
          <w:t>подпунктом "а" пункта 49</w:t>
        </w:r>
      </w:hyperlink>
      <w:r>
        <w:t xml:space="preserve"> настоящего Порядка, а также в случаях, предусмотренных в </w:t>
      </w:r>
      <w:hyperlink w:anchor="P197" w:tooltip="б) исполнения (расторжения) государственного (муниципального) контракта, договора (соглашения), контракта (договора), на основании которых открыты разделы на лицевом счете, и (или) отсутствия операций на лицевом счете в течение двух лет;">
        <w:r>
          <w:rPr>
            <w:color w:val="0000FF"/>
          </w:rPr>
          <w:t xml:space="preserve">подпунктах </w:t>
        </w:r>
        <w:r>
          <w:rPr>
            <w:color w:val="0000FF"/>
          </w:rPr>
          <w:t>"б"</w:t>
        </w:r>
      </w:hyperlink>
      <w:r>
        <w:t xml:space="preserve"> и </w:t>
      </w:r>
      <w:hyperlink w:anchor="P199" w:tooltip="г) изменения структуры номера лицевого счета клиента;">
        <w:r>
          <w:rPr>
            <w:color w:val="0000FF"/>
          </w:rPr>
          <w:t>"г" пункта 49</w:t>
        </w:r>
      </w:hyperlink>
      <w:r>
        <w:t xml:space="preserve"> настоящего Порядка, и одновременном отсутствии учтенных показателей и остатка денежных средств, отраженного на лицевом счете клиента, закрытие лицевог</w:t>
      </w:r>
      <w:r>
        <w:t xml:space="preserve">о счета клиента осуществляется </w:t>
      </w:r>
      <w:r>
        <w:lastRenderedPageBreak/>
        <w:t xml:space="preserve">территориальным органом Федерального казначейства на основании </w:t>
      </w:r>
      <w:hyperlink w:anchor="P326" w:tooltip="ЗАЯВЛЕНИЕ">
        <w:r>
          <w:rPr>
            <w:color w:val="0000FF"/>
          </w:rPr>
          <w:t>Заявления</w:t>
        </w:r>
      </w:hyperlink>
      <w:r>
        <w:t>, оформленного уполномоченным руководителем территориального органа Федерального казначейства работником.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54. Т</w:t>
      </w:r>
      <w:r>
        <w:t xml:space="preserve">ерриториальный орган Федерального казначейства по месту представления </w:t>
      </w:r>
      <w:hyperlink w:anchor="P326" w:tooltip="ЗАЯВЛЕНИЕ">
        <w:r>
          <w:rPr>
            <w:color w:val="0000FF"/>
          </w:rPr>
          <w:t>Заявления</w:t>
        </w:r>
      </w:hyperlink>
      <w:r>
        <w:t xml:space="preserve"> при закрытии лицевого счета осуществляет проверку реквизитов, предусмотренных к заполнению клиентом, а также их соответствие документа</w:t>
      </w:r>
      <w:r>
        <w:t xml:space="preserve">м, представленным вместе с </w:t>
      </w:r>
      <w:hyperlink w:anchor="P326" w:tooltip="ЗАЯВЛЕНИЕ">
        <w:r>
          <w:rPr>
            <w:color w:val="0000FF"/>
          </w:rPr>
          <w:t>Заявлением</w:t>
        </w:r>
      </w:hyperlink>
      <w:r>
        <w:t>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55. Проверка представленных документов, необходимых для закрытия лицевого счета, осуществляется территориальным органом Федерального казначейства в течение двух рабочих дней п</w:t>
      </w:r>
      <w:r>
        <w:t>осле их поступления.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56. Утратил силу. - </w:t>
      </w:r>
      <w:hyperlink r:id="rId104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57. При наличии документов, представленных клиентом для закрытия лицевого счета в соответствии с положениями настоящего Порядка и не прошедших проверку, территориальный орган Федерального казначейства не позднее двух рабочих дней после представления клиент</w:t>
      </w:r>
      <w:r>
        <w:t xml:space="preserve">ом в территориальный орган Федерального казначейства указанных документов осуществляет процедуру возврата указанных документов в соответствии с </w:t>
      </w:r>
      <w:hyperlink w:anchor="P253" w:tooltip="65. При возврате документов, предусмотренных 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азчиком в соответствии с положениями настоящег">
        <w:r>
          <w:rPr>
            <w:color w:val="0000FF"/>
          </w:rPr>
          <w:t>пунктом 65</w:t>
        </w:r>
      </w:hyperlink>
      <w:r>
        <w:t xml:space="preserve"> настоящего Порядка.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58. На основании документов, представленных </w:t>
      </w:r>
      <w:r>
        <w:t>клиентом для закрытия лицевого счета и прошедших проверку в соответствии с положениями, предусмотренными настоящим Порядком, территориальный орган Федерального казначейства не позднее следующего рабочего дня после завершения проверки прекращает отражение о</w:t>
      </w:r>
      <w:r>
        <w:t>пераций на закрываемом лицевом счете (за исключением операций по перечислению клиентом остатка денежных средств по назначению) и осуществляет сверку показателей, учтенных на данном лицевом счете путем предоставления клиенту Отчета о состоянии лицевого счет</w:t>
      </w:r>
      <w:r>
        <w:t xml:space="preserve">а по форме согласно </w:t>
      </w:r>
      <w:hyperlink w:anchor="P1069" w:tooltip="ОТЧЕТ О СОСТОЯНИИ">
        <w:r>
          <w:rPr>
            <w:color w:val="0000FF"/>
          </w:rPr>
          <w:t>приложению N 10</w:t>
        </w:r>
      </w:hyperlink>
      <w:r>
        <w:t xml:space="preserve"> к настоящему Порядку (код формы по КФД 0531372) (далее - Отчет о состоянии лицевого счета).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59. Проверенные документы хранятся в деле клиента.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60. После закрытия лицевог</w:t>
      </w:r>
      <w:r>
        <w:t xml:space="preserve">о счета клиента уполномоченный руководителем территориального органа Федерального казначейства работник вносит запись о закрытии лицевого счета в </w:t>
      </w:r>
      <w:hyperlink w:anchor="P2543" w:tooltip="РЕКВИЗИТЫ КНИГИ РЕГИСТРАЦИИ ЛИЦЕВЫХ СЧЕТОВ">
        <w:r>
          <w:rPr>
            <w:color w:val="0000FF"/>
          </w:rPr>
          <w:t>Книгу</w:t>
        </w:r>
      </w:hyperlink>
      <w:r>
        <w:t xml:space="preserve"> регистрации лицевых счетов.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05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Копии сообщений о закрытии соответствующего лицевого счета хранятся в деле клиента.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61. Территориальный орган Федерального казначейства после открытия, переоформления (измене</w:t>
      </w:r>
      <w:r>
        <w:t>ния реквизитов) и закрытия лицевого счета в случаях, предусмотренных законодательством Российской Федерации, сообщает об этом в налоговый орган.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 с 1 сентября 2026 года. - </w:t>
      </w:r>
      <w:hyperlink r:id="rId106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62.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документу-основанию или ра</w:t>
      </w:r>
      <w:r>
        <w:t xml:space="preserve">сторжения государственного (муниципального) контракта, договора (соглашения), контракта (договора) на основании информации об исполнении (расторжении) государственного (муниципального) контракта, договора (соглашения), контракта (договора), представленной </w:t>
      </w:r>
      <w:r>
        <w:t>клиентом в течение трех рабочих дней после исполнения (расторжения) государственного (муниципального) контракта, договора (соглашения), контракта (договора) с использованием информационных систем, не позднее двух рабочих дней после дня представления клиент</w:t>
      </w:r>
      <w:r>
        <w:t>ом в территориальный орган Федерального казначейства указанной информации.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07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непредставлени</w:t>
      </w:r>
      <w:r>
        <w:t>я клиентом информации об исполнении (расторжении) государственного (муниципального) контракта, договора (соглашения), контракта (договора), на основании которых открыты разделы на лицевом счете, и (или) отсутствия операций на разделе на лицевом счете в теч</w:t>
      </w:r>
      <w:r>
        <w:t>ение одного года закрытие раздела на лицевом счете клиента осуществляется территориальным органом Федерального казначейства на основании информации, сформированной в ГИИС "Электронный бюджет" уполномоченным руководителем территориального органа Федеральног</w:t>
      </w:r>
      <w:r>
        <w:t>о казначейства работником.</w:t>
      </w:r>
    </w:p>
    <w:p w:rsidR="005C2086" w:rsidRDefault="009D0908">
      <w:pPr>
        <w:pStyle w:val="ConsPlusNormal0"/>
        <w:jc w:val="both"/>
      </w:pPr>
      <w:r>
        <w:lastRenderedPageBreak/>
        <w:t xml:space="preserve">(в ред. </w:t>
      </w:r>
      <w:hyperlink r:id="rId10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63. Раздел на лицевом счете клиента закрывается при отсутствии отраженн</w:t>
      </w:r>
      <w:r>
        <w:t>ых в указанном разделе учтенных показателей и остатка денежных средств.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наличии на закрываемом разделе на лицевом счете показателей, не переданных до конца текущего финансового года, закрытие раздела на лицевом счете осуществляется не позднее пяти рабо</w:t>
      </w:r>
      <w:r>
        <w:t>чих дней после завершения текущего финансового года.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поступлении денежных средств на казначейский счет после закрытия раздела на лицевом счете клиента, территориальный орган Федерального казначейства осуществляет открытие соответствующего раздела на ли</w:t>
      </w:r>
      <w:r>
        <w:t>цевом счете для их отражения.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</w:t>
      </w:r>
      <w:r>
        <w:t>ла на лицевом счете.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09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64. Территориальный орган Федерального казначейства не позднее следующего раб</w:t>
      </w:r>
      <w:r>
        <w:t>очего дня после дня закрытия раздела на лицевом счете направляет клиенту информацию о закрытии раздела на лицевом счете в электронном виде.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1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4" w:name="P253"/>
      <w:bookmarkEnd w:id="14"/>
      <w:r>
        <w:t>65. При возврате документов, предусмотренных 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</w:t>
      </w:r>
      <w:r>
        <w:t>азчиком в соответствии с положениями настоящего Порядка) уведомление с указанием причины возврата в электронном виде.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1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</w:t>
      </w:r>
      <w:r>
        <w:t>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66. Передача показателей, отраженных на лицевом счете клиента, осуществляется в случае: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а) реорганизации клиента;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б) изменения типа учреждения;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5" w:name="P258"/>
      <w:bookmarkEnd w:id="15"/>
      <w:r>
        <w:t>в) изменения структуры номера лицевого счета клиента;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6" w:name="P259"/>
      <w:bookmarkEnd w:id="16"/>
      <w:r>
        <w:t>г) преобразования муниципального образ</w:t>
      </w:r>
      <w:r>
        <w:t>ования;</w:t>
      </w:r>
    </w:p>
    <w:p w:rsidR="005C2086" w:rsidRDefault="009D090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112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д) в иных случаях, предусмотренных законодательством Российской Федерации и иными нормативными правовыми акт</w:t>
      </w:r>
      <w:r>
        <w:t>ами Российской Федерации.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67.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счета, указанные в </w:t>
      </w:r>
      <w:hyperlink w:anchor="P134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пункте 24</w:t>
        </w:r>
      </w:hyperlink>
      <w:r>
        <w:t xml:space="preserve"> настоящего Порядка.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необходимости указания реквизитов нового номера лицевого счета в дополнительных соглашениях к документам-осн</w:t>
      </w:r>
      <w:r>
        <w:t xml:space="preserve">ованиям принимающий обязательства участник казначейского сопровождения вправе зарезервировать номер лицевого счета в соответствии с </w:t>
      </w:r>
      <w:hyperlink w:anchor="P108" w:tooltip="14.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/закрытие лицевого счета по форме согласно приложению N 1 к настоящему Порядку (код фор">
        <w:r>
          <w:rPr>
            <w:color w:val="0000FF"/>
          </w:rPr>
          <w:t>пунктом 14</w:t>
        </w:r>
      </w:hyperlink>
      <w:r>
        <w:t xml:space="preserve"> настоящего Порядка.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Для открытия раздела на лицевом счете (в случае наличия </w:t>
      </w:r>
      <w:r>
        <w:t xml:space="preserve">у принимающего обязательства клиента, открытого ранее в соответствии с положениями настоящего Порядка, лицевого счета) клиент представляет в территориальный орган Федерального казначейства документы, указанные в </w:t>
      </w:r>
      <w:hyperlink w:anchor="P173" w:tooltip="41. Для открытия последующих разделов на лицевом счете клиентом в территориальный орган Федерального казначейства представляется документ-основание, в соответствии с положениями, предусмотренными пунктом 24 настоящего Порядка.">
        <w:r>
          <w:rPr>
            <w:color w:val="0000FF"/>
          </w:rPr>
          <w:t>пункте 41</w:t>
        </w:r>
      </w:hyperlink>
      <w:r>
        <w:t xml:space="preserve"> настоящего Порядка.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После откры</w:t>
      </w:r>
      <w:r>
        <w:t xml:space="preserve">тия клиенту, принимающему обязательства, лицевого счета (раздела на лицевом счете) клиент, передающий обязательства, представляет в территориальный орган Федерального казначейства </w:t>
      </w:r>
      <w:hyperlink w:anchor="P326" w:tooltip="ЗАЯВЛЕНИЕ">
        <w:r>
          <w:rPr>
            <w:color w:val="0000FF"/>
          </w:rPr>
          <w:t>Заявление</w:t>
        </w:r>
      </w:hyperlink>
      <w:r>
        <w:t xml:space="preserve"> для закрытия лицевого сч</w:t>
      </w:r>
      <w:r>
        <w:t>ета.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lastRenderedPageBreak/>
        <w:t xml:space="preserve">После получения от клиента, передающего обязательства, </w:t>
      </w:r>
      <w:hyperlink w:anchor="P326" w:tooltip="ЗАЯВЛЕНИЕ">
        <w:r>
          <w:rPr>
            <w:color w:val="0000FF"/>
          </w:rPr>
          <w:t>Заявления</w:t>
        </w:r>
      </w:hyperlink>
      <w:r>
        <w:t xml:space="preserve"> для закрытия лицевого счета территориальный орган Федерального казначейства не позднее следующего рабочего дня после завершения проверки </w:t>
      </w:r>
      <w:hyperlink w:anchor="P326" w:tooltip="ЗАЯВЛЕНИЕ">
        <w:r>
          <w:rPr>
            <w:color w:val="0000FF"/>
          </w:rPr>
          <w:t>Заявления</w:t>
        </w:r>
      </w:hyperlink>
      <w:r>
        <w:t xml:space="preserve"> прекращает отражение операций на соответствующем лицевом счете, формирует и согласовывает с клиентом, передающим обязательства, Акт приемки-передачи показателей лицевого счета по форме согласно </w:t>
      </w:r>
      <w:hyperlink w:anchor="P1434" w:tooltip="АКТ">
        <w:r>
          <w:rPr>
            <w:color w:val="0000FF"/>
          </w:rPr>
          <w:t>приложению N 11</w:t>
        </w:r>
      </w:hyperlink>
      <w:r>
        <w:t xml:space="preserve"> к настоящему Порядку (код формы по КФД 0531375) (далее - Акт приемки-передачи показателей лицевого счета).</w:t>
      </w:r>
    </w:p>
    <w:p w:rsidR="005C2086" w:rsidRDefault="009D0908">
      <w:pPr>
        <w:pStyle w:val="ConsPlusNormal0"/>
        <w:spacing w:before="200"/>
        <w:ind w:firstLine="540"/>
        <w:jc w:val="both"/>
      </w:pPr>
      <w:hyperlink w:anchor="P1434" w:tooltip="АКТ">
        <w:r>
          <w:rPr>
            <w:color w:val="0000FF"/>
          </w:rPr>
          <w:t>Акт</w:t>
        </w:r>
      </w:hyperlink>
      <w:r>
        <w:t xml:space="preserve"> приемки-передачи показателей лицевого счета подписывается руководителем </w:t>
      </w:r>
      <w:r>
        <w:t>клиента (иным уполномоченным лицом) и главным бухгалтером клиента (иным уполномоченным лицом) (при наличии), передающего обязательства, и руководителем и главным бухгалтером территориального органа Федерального казначейства и направляется в территориальный</w:t>
      </w:r>
      <w:r>
        <w:t xml:space="preserve"> орган Федерального казначейства по месту открытия лицевого счета клиента, принимающего обязательства.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Территориальный орган Федерального казначейства по месту открытия лицевого счета клиента, принимающего обязательства, после получения </w:t>
      </w:r>
      <w:hyperlink w:anchor="P1434" w:tooltip="АКТ">
        <w:r>
          <w:rPr>
            <w:color w:val="0000FF"/>
          </w:rPr>
          <w:t>Акта</w:t>
        </w:r>
      </w:hyperlink>
      <w:r>
        <w:t xml:space="preserve"> приемки-передачи показателей лицевого счета, отражает указанные в нем показатели на соответствующем разделе на лицевом счете, согласовывает с принимающим обязательства клиентом и направляет в территориальный орган Федерального казнач</w:t>
      </w:r>
      <w:r>
        <w:t xml:space="preserve">ейства по месту открытия лицевого счета клиенту, передающему обязательства, подтверждение в </w:t>
      </w:r>
      <w:hyperlink w:anchor="P779" w:tooltip="ВЫПИСКА">
        <w:r>
          <w:rPr>
            <w:color w:val="0000FF"/>
          </w:rPr>
          <w:t>форме</w:t>
        </w:r>
      </w:hyperlink>
      <w:r>
        <w:t xml:space="preserve"> Выписки из лицевого счета.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Показатели, указанные в </w:t>
      </w:r>
      <w:hyperlink w:anchor="P779" w:tooltip="ВЫПИСКА">
        <w:r>
          <w:rPr>
            <w:color w:val="0000FF"/>
          </w:rPr>
          <w:t>Выписке</w:t>
        </w:r>
      </w:hyperlink>
      <w:r>
        <w:t xml:space="preserve"> из лицевого счета, </w:t>
      </w:r>
      <w:r>
        <w:t>отражаются с обратным знаком в территориальном органе Федерального казначейства по месту открытия закрываемого лицевого счета клиента.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После сверки корректности отражения передачи показателей на лицевой счет клиента, принимающего обязательства, территориал</w:t>
      </w:r>
      <w:r>
        <w:t>ьный орган Федерального казначейства осуществляет закрытие лицевого счета клиенту, передающему обязательства.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68. При изменении структуры номера лицевого счета, открытого клиенту в территориальном органе Федерального казначейства, или преобразовании муници</w:t>
      </w:r>
      <w:r>
        <w:t>пального образования передача показателей осуществляется на основании документов, оформленных уполномоченным руководителем территориального органа Федерального казначейства работником, и новый лицевой счет открывается на основании документа-основания, пред</w:t>
      </w:r>
      <w:r>
        <w:t>ставленного клиентом ранее для открытия лицевого счета (раздела на лицевом счете) в соответствии с настоящим Порядком.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13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</w:t>
      </w:r>
      <w:r>
        <w:t>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114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целях передачи показателей с закрываемого лицевого счета на но</w:t>
      </w:r>
      <w:r>
        <w:t xml:space="preserve">вый лицевой счет уполномоченным руководителем территориального органа Федерального казначейства работником осуществляется формирование </w:t>
      </w:r>
      <w:hyperlink w:anchor="P1434" w:tooltip="АКТ">
        <w:r>
          <w:rPr>
            <w:color w:val="0000FF"/>
          </w:rPr>
          <w:t>Акта</w:t>
        </w:r>
      </w:hyperlink>
      <w:r>
        <w:t xml:space="preserve"> приемки-передачи показателей лицевого счета.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После завершения передачи показа</w:t>
      </w:r>
      <w:r>
        <w:t xml:space="preserve">телей с закрываемого лицевого счета на новый лицевой счет и сверки корректности отражения, территориальный орган Федерального казначейства осуществляет закрытие лицевого счета, в случаях, указанных в </w:t>
      </w:r>
      <w:hyperlink w:anchor="P258" w:tooltip="в) изменения структуры номера лицевого счета клиента;">
        <w:r>
          <w:rPr>
            <w:color w:val="0000FF"/>
          </w:rPr>
          <w:t>подпунктах "в"</w:t>
        </w:r>
      </w:hyperlink>
      <w:r>
        <w:t xml:space="preserve"> и </w:t>
      </w:r>
      <w:hyperlink w:anchor="P259" w:tooltip="г) преобразования муниципального образования;">
        <w:r>
          <w:rPr>
            <w:color w:val="0000FF"/>
          </w:rPr>
          <w:t>"г" пункта 66</w:t>
        </w:r>
      </w:hyperlink>
      <w:r>
        <w:t xml:space="preserve"> настоящего Порядка, на основании </w:t>
      </w:r>
      <w:hyperlink w:anchor="P326" w:tooltip="ЗАЯВЛЕНИЕ">
        <w:r>
          <w:rPr>
            <w:color w:val="0000FF"/>
          </w:rPr>
          <w:t>Заявления</w:t>
        </w:r>
      </w:hyperlink>
      <w:r>
        <w:t>, оформленного уполномоченным рук</w:t>
      </w:r>
      <w:r>
        <w:t>оводителем территориального органа Федерального казначейства работником, с указанием в качестве причины закрытия счета "Изменение структуры номера лицевого счета" либо "Преобразование муниципального образования".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15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69. Территориальный орган Федерального казначейства в случае поступления денежных средств на казначейский счет территориального органа Федера</w:t>
      </w:r>
      <w:r>
        <w:t>льного казначейства после закрытия лицевого счета отражает поступившие денежные средства на соответствующем разделе нового лицевого счета (при наличии).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 случае если новый лицевой счет, на котором необходимо отразить денежные средства, открыт в другом тер</w:t>
      </w:r>
      <w:r>
        <w:t xml:space="preserve">риториальном органе Федерального казначейства, территориальный орган Федерального казначейства, на казначейский счет которого поступили денежные средства, перечисляет такие средства по </w:t>
      </w:r>
      <w:r>
        <w:lastRenderedPageBreak/>
        <w:t>реквизитам нового лицевого счета посредством составления и исполнения р</w:t>
      </w:r>
      <w:r>
        <w:t>аспоряжения о совершении казначейских платежей в виде поручения о перечислении на счет.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Title0"/>
        <w:jc w:val="center"/>
        <w:outlineLvl w:val="1"/>
      </w:pPr>
      <w:r>
        <w:t>III. Ведение лицевого счета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>70. Операции со средствами на лицевом счете клиента отражаются нарастающим итогом в пределах текущего финансового года.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Операции отражаютс</w:t>
      </w:r>
      <w:r>
        <w:t>я на лицевом счете клиента в валюте Российской Федерации.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71. На лицевом счете клиента, в том числе в разрезе разделов на лицевом счете отражаются: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поступление денежных средств;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суммы выплат;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сведения об операциях с целевыми средствами.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Title0"/>
        <w:jc w:val="center"/>
        <w:outlineLvl w:val="1"/>
      </w:pPr>
      <w:r>
        <w:t>IV. Документооборот при ведении лицевых счетов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>72. Территориальный орган Федерального казначейства по месту обслуживания клиента осуществляет сверку операций, учтенных на лицевых счетах, с клиентами (далее - сверка).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Сверка производится путем предоставлен</w:t>
      </w:r>
      <w:r>
        <w:t xml:space="preserve">ия территориальным органом Федерального казначейства </w:t>
      </w:r>
      <w:hyperlink w:anchor="P779" w:tooltip="ВЫПИСКА">
        <w:r>
          <w:rPr>
            <w:color w:val="0000FF"/>
          </w:rPr>
          <w:t>Выписки</w:t>
        </w:r>
      </w:hyperlink>
      <w:r>
        <w:t xml:space="preserve"> из лицевого счета (с копиями документов, служащих основанием для отражения операций на лицевом счете).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73. Выписки из лицевых счетов формируются в разрезе </w:t>
      </w:r>
      <w:r>
        <w:t>первичных документов по операциям за соответствующий операционный день.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Выписки из лицевого счета предоставляются по запросу клиента после совершения казначейского платежа, подтверждения банком проведения банковской операции (представления банковской выпис</w:t>
      </w:r>
      <w:r>
        <w:t>ки) с приложением документов, служащих основанием для отражения операций на лицевом счете не позднее следующего рабочего дня после дня поступления указанного запроса.</w:t>
      </w:r>
    </w:p>
    <w:p w:rsidR="005C2086" w:rsidRDefault="009D0908">
      <w:pPr>
        <w:pStyle w:val="ConsPlusNormal0"/>
        <w:jc w:val="both"/>
      </w:pPr>
      <w:r>
        <w:t xml:space="preserve">(в ред. </w:t>
      </w:r>
      <w:hyperlink r:id="rId11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117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Вместе с </w:t>
      </w:r>
      <w:hyperlink w:anchor="P779" w:tooltip="ВЫПИСКА">
        <w:r>
          <w:rPr>
            <w:color w:val="0000FF"/>
          </w:rPr>
          <w:t>Выпиской</w:t>
        </w:r>
      </w:hyperlink>
      <w:r>
        <w:t xml:space="preserve"> из лицевого счета по запросу клиента формируется и представляется: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Приложение к </w:t>
      </w:r>
      <w:hyperlink w:anchor="P779" w:tooltip="ВЫПИСКА">
        <w:r>
          <w:rPr>
            <w:color w:val="0000FF"/>
          </w:rPr>
          <w:t>Выписке</w:t>
        </w:r>
      </w:hyperlink>
      <w:r>
        <w:t xml:space="preserve"> из лицевого счета по форме согласно </w:t>
      </w:r>
      <w:hyperlink w:anchor="P2068" w:tooltip="ПРИЛОЖЕНИЕ К ВЫПИСКЕ">
        <w:r>
          <w:rPr>
            <w:color w:val="0000FF"/>
          </w:rPr>
          <w:t>приложению N 12</w:t>
        </w:r>
      </w:hyperlink>
      <w:r>
        <w:t xml:space="preserve"> к настоящему Порядку (код формы по КФД 0531373) (далее - Приложение к Выписке из лицевого счета).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74. Утратил силу. - </w:t>
      </w:r>
      <w:hyperlink r:id="rId11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75. Отчеты о состоянии лицевого счета формируются в разрезе кодов целевых средств и иных аналитических призна</w:t>
      </w:r>
      <w:r>
        <w:t>ков нарастающим итогом по запросу клиента.</w:t>
      </w:r>
    </w:p>
    <w:p w:rsidR="005C2086" w:rsidRDefault="009D0908">
      <w:pPr>
        <w:pStyle w:val="ConsPlusNormal0"/>
        <w:jc w:val="both"/>
      </w:pPr>
      <w:r>
        <w:t xml:space="preserve">(п. 75 в ред. </w:t>
      </w:r>
      <w:hyperlink r:id="rId119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76. Выписки из лицевых счетов, </w:t>
      </w:r>
      <w:hyperlink w:anchor="P2068" w:tooltip="ПРИЛОЖЕНИЕ К ВЫПИСКЕ">
        <w:r>
          <w:rPr>
            <w:color w:val="0000FF"/>
          </w:rPr>
          <w:t>Приложения</w:t>
        </w:r>
      </w:hyperlink>
      <w:r>
        <w:t xml:space="preserve"> к Выпискам из лицевых счетов и </w:t>
      </w:r>
      <w:hyperlink w:anchor="P1069" w:tooltip="ОТЧЕТ О СОСТОЯНИИ">
        <w:r>
          <w:rPr>
            <w:color w:val="0000FF"/>
          </w:rPr>
          <w:t>Отчеты</w:t>
        </w:r>
      </w:hyperlink>
      <w:r>
        <w:t xml:space="preserve"> о состоянии лицевого счета формируются в электронном виде и подписываются усиленной квалифицированной электронной подпис</w:t>
      </w:r>
      <w:r>
        <w:t>ью Федерального казначейства, квалифицированный сертификат ключа проверки которой содержит указание только на Федеральное казначейство в качестве владельца данного сертификата.</w:t>
      </w:r>
    </w:p>
    <w:p w:rsidR="005C2086" w:rsidRDefault="009D0908">
      <w:pPr>
        <w:pStyle w:val="ConsPlusNormal0"/>
        <w:jc w:val="both"/>
      </w:pPr>
      <w:r>
        <w:t xml:space="preserve">(п. 76 в ред. </w:t>
      </w:r>
      <w:hyperlink r:id="rId12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Приказа</w:t>
        </w:r>
      </w:hyperlink>
      <w:r>
        <w:t xml:space="preserve"> Казначейства России от 06.12.2024 N 22н)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 xml:space="preserve">77. Утратил силу. - </w:t>
      </w:r>
      <w:hyperlink r:id="rId121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06.12.2024 N 22н.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78</w:t>
      </w:r>
      <w:r>
        <w:t xml:space="preserve">. Клиент письменно сообщает территориальному органу Федерального казначейства не позднее чем через три рабочих дня после получения </w:t>
      </w:r>
      <w:hyperlink w:anchor="P779" w:tooltip="ВЫПИСКА">
        <w:r>
          <w:rPr>
            <w:color w:val="0000FF"/>
          </w:rPr>
          <w:t>Выписки</w:t>
        </w:r>
      </w:hyperlink>
      <w:r>
        <w:t xml:space="preserve"> из лицевого счета или </w:t>
      </w:r>
      <w:hyperlink w:anchor="P1069" w:tooltip="ОТЧЕТ О СОСТОЯНИИ">
        <w:r>
          <w:rPr>
            <w:color w:val="0000FF"/>
          </w:rPr>
          <w:t>Отче</w:t>
        </w:r>
        <w:r>
          <w:rPr>
            <w:color w:val="0000FF"/>
          </w:rPr>
          <w:t>та</w:t>
        </w:r>
      </w:hyperlink>
      <w:r>
        <w:t xml:space="preserve"> о состоянии лицевого счета о суммах, ошибочно отраженных в его лицевом счете. При </w:t>
      </w:r>
      <w:proofErr w:type="spellStart"/>
      <w:r>
        <w:t>непоступлении</w:t>
      </w:r>
      <w:proofErr w:type="spellEnd"/>
      <w:r>
        <w:t xml:space="preserve"> от клиента возражений в указанные сроки совершенные операции по лицевому счету и остатки, отраженные на лицевом счете, </w:t>
      </w:r>
      <w:r>
        <w:lastRenderedPageBreak/>
        <w:t>считаются подтвержденными.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79. Руковод</w:t>
      </w:r>
      <w:r>
        <w:t>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</w:t>
      </w:r>
      <w:r>
        <w:t xml:space="preserve"> на лицевых счетах.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80. Руководитель территориального органа Федерального казначейства обеспечивает создание условий для сохранности документов.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Порядок хранения и создание условий для сохранности документов постоянного пользования осуществляется в соответ</w:t>
      </w:r>
      <w:r>
        <w:t>ствии с правилами делопроизводства.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1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2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5C20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bookmarkStart w:id="17" w:name="P326"/>
            <w:bookmarkEnd w:id="17"/>
            <w:r>
              <w:t>ЗАЯВЛЕНИЕ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3231"/>
        <w:gridCol w:w="1870"/>
        <w:gridCol w:w="1020"/>
      </w:tblGrid>
      <w:tr w:rsidR="005C2086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_______________________ лицевого счета резервирование/закрытие (указать нужное)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center"/>
            </w:pPr>
            <w:r>
              <w:t>0531368</w:t>
            </w:r>
          </w:p>
        </w:tc>
      </w:tr>
      <w:tr w:rsidR="005C2086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от "__" _________ 20__ г.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Наименование участника казначейского сопровождения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Адрес участника казначейского сопровождения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Адрес электронной почты участника казначейского сопровождения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Территориальный орган Федерального казначейства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 xml:space="preserve">по </w:t>
            </w:r>
            <w:hyperlink r:id="rId12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23/2025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lastRenderedPageBreak/>
              <w:t xml:space="preserve">Наименование заказчика </w:t>
            </w:r>
            <w:hyperlink w:anchor="P525" w:tooltip="&lt;1&gt; Указывается при заполнении для резервирования лицевого счет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51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5C20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ПРОШУ</w:t>
            </w: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Borders>
          <w:left w:val="single" w:sz="4" w:space="0" w:color="auto"/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922"/>
        <w:gridCol w:w="1134"/>
        <w:gridCol w:w="3181"/>
        <w:gridCol w:w="2324"/>
        <w:gridCol w:w="1020"/>
      </w:tblGrid>
      <w:tr w:rsidR="005C2086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581" w:type="dxa"/>
            <w:gridSpan w:val="5"/>
            <w:tcBorders>
              <w:top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зарезервировать лицевой счет</w:t>
            </w:r>
          </w:p>
        </w:tc>
      </w:tr>
      <w:tr w:rsidR="005C2086">
        <w:tblPrEx>
          <w:tblBorders>
            <w:left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Основание для открытия лицевого счета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5237" w:type="dxa"/>
            <w:gridSpan w:val="3"/>
            <w:tcBorders>
              <w:top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закрыть лицевой счет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В связи с:</w:t>
            </w:r>
          </w:p>
        </w:tc>
        <w:tc>
          <w:tcPr>
            <w:tcW w:w="4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3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(причина закрытия лицевого счета, 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90"/>
        <w:gridCol w:w="420"/>
        <w:gridCol w:w="7050"/>
      </w:tblGrid>
      <w:tr w:rsidR="005C2086"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both"/>
            </w:pPr>
            <w:r>
              <w:t>Приложения: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1.</w:t>
            </w:r>
          </w:p>
        </w:tc>
        <w:tc>
          <w:tcPr>
            <w:tcW w:w="7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</w:tr>
      <w:tr w:rsidR="005C2086"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2.</w:t>
            </w:r>
          </w:p>
        </w:tc>
        <w:tc>
          <w:tcPr>
            <w:tcW w:w="7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78"/>
        <w:gridCol w:w="389"/>
        <w:gridCol w:w="1553"/>
        <w:gridCol w:w="340"/>
        <w:gridCol w:w="1531"/>
        <w:gridCol w:w="340"/>
        <w:gridCol w:w="2214"/>
      </w:tblGrid>
      <w:tr w:rsidR="005C208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Руководитель клиента (уполномоченное лицо)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C208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Главный бухгалтер клиента</w:t>
            </w:r>
          </w:p>
          <w:p w:rsidR="005C2086" w:rsidRDefault="009D0908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C208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"__" ________ 20__ г.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0"/>
      </w:tblGrid>
      <w:tr w:rsidR="005C2086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Отметка территориального органа Федерального казначейства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0"/>
        <w:gridCol w:w="3898"/>
      </w:tblGrid>
      <w:tr w:rsidR="005C2086">
        <w:tc>
          <w:tcPr>
            <w:tcW w:w="5160" w:type="dxa"/>
            <w:tcBorders>
              <w:top w:val="nil"/>
              <w:left w:val="nil"/>
              <w:bottom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о резервировании лицевого счета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nil"/>
          </w:tblBorders>
        </w:tblPrEx>
        <w:tc>
          <w:tcPr>
            <w:tcW w:w="9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5160" w:type="dxa"/>
            <w:tcBorders>
              <w:top w:val="nil"/>
              <w:left w:val="nil"/>
              <w:bottom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о закрытии лицевого счета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70"/>
        <w:gridCol w:w="340"/>
        <w:gridCol w:w="1469"/>
        <w:gridCol w:w="340"/>
        <w:gridCol w:w="1346"/>
        <w:gridCol w:w="340"/>
        <w:gridCol w:w="1685"/>
        <w:gridCol w:w="340"/>
        <w:gridCol w:w="1115"/>
      </w:tblGrid>
      <w:tr w:rsidR="005C2086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center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(телефон)</w:t>
            </w:r>
          </w:p>
        </w:tc>
      </w:tr>
      <w:tr w:rsidR="005C2086"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both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p w:rsidR="005C2086" w:rsidRDefault="009D0908">
      <w:pPr>
        <w:pStyle w:val="ConsPlusNormal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18" w:name="P525"/>
      <w:bookmarkEnd w:id="18"/>
      <w:r>
        <w:t>&lt;1&gt; Указывается при заполнении для резервирования лицевого счета.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2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nformat0"/>
        <w:jc w:val="both"/>
      </w:pPr>
      <w:bookmarkStart w:id="19" w:name="P540"/>
      <w:bookmarkEnd w:id="19"/>
      <w:r>
        <w:t xml:space="preserve">                                 ПЕРЕЧЕНЬ</w:t>
      </w:r>
    </w:p>
    <w:p w:rsidR="005C2086" w:rsidRDefault="009D0908">
      <w:pPr>
        <w:pStyle w:val="ConsPlusNonformat0"/>
        <w:jc w:val="both"/>
      </w:pPr>
      <w:r>
        <w:t xml:space="preserve">         участников казначейского сопровождения для резервирования</w:t>
      </w:r>
    </w:p>
    <w:p w:rsidR="005C2086" w:rsidRDefault="009D0908">
      <w:pPr>
        <w:pStyle w:val="ConsPlusNonformat0"/>
        <w:jc w:val="both"/>
      </w:pPr>
      <w:r>
        <w:t xml:space="preserve">                 лицевых счетов в террит</w:t>
      </w:r>
      <w:r>
        <w:t>ориальных органах</w:t>
      </w:r>
    </w:p>
    <w:p w:rsidR="005C2086" w:rsidRDefault="009D0908">
      <w:pPr>
        <w:pStyle w:val="ConsPlusNonformat0"/>
        <w:jc w:val="both"/>
      </w:pPr>
      <w:r>
        <w:t xml:space="preserve">                         Федерального казначейства</w:t>
      </w:r>
    </w:p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020"/>
        <w:gridCol w:w="737"/>
        <w:gridCol w:w="1304"/>
        <w:gridCol w:w="340"/>
        <w:gridCol w:w="1871"/>
        <w:gridCol w:w="964"/>
      </w:tblGrid>
      <w:tr w:rsidR="005C20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center"/>
            </w:pPr>
            <w:r>
              <w:t>0531369</w:t>
            </w:r>
          </w:p>
        </w:tc>
      </w:tr>
      <w:tr w:rsidR="005C20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от "__" ___________ 20__ г.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 xml:space="preserve">по </w:t>
            </w:r>
            <w:hyperlink r:id="rId12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23/2025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Наименование заказчика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</w:pPr>
            <w:r>
              <w:t>ИНН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КПП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701"/>
        <w:gridCol w:w="1303"/>
        <w:gridCol w:w="1303"/>
        <w:gridCol w:w="1305"/>
        <w:gridCol w:w="2948"/>
      </w:tblGrid>
      <w:tr w:rsidR="005C2086">
        <w:tc>
          <w:tcPr>
            <w:tcW w:w="510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5612" w:type="dxa"/>
            <w:gridSpan w:val="4"/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Участник казначейского сопровождения</w:t>
            </w:r>
          </w:p>
        </w:tc>
        <w:tc>
          <w:tcPr>
            <w:tcW w:w="2948" w:type="dxa"/>
            <w:vMerge w:val="restart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 xml:space="preserve">Наименование </w:t>
            </w:r>
            <w:r>
              <w:lastRenderedPageBreak/>
              <w:t>территориального органа Федерального казначейства (наименование субъекта Российской Федерации)</w:t>
            </w:r>
          </w:p>
        </w:tc>
      </w:tr>
      <w:tr w:rsidR="005C2086">
        <w:tc>
          <w:tcPr>
            <w:tcW w:w="510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701" w:type="dxa"/>
          </w:tcPr>
          <w:p w:rsidR="005C2086" w:rsidRDefault="009D0908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303" w:type="dxa"/>
          </w:tcPr>
          <w:p w:rsidR="005C2086" w:rsidRDefault="009D0908">
            <w:pPr>
              <w:pStyle w:val="ConsPlusNormal0"/>
              <w:jc w:val="center"/>
            </w:pPr>
            <w:r>
              <w:t>ИНН</w:t>
            </w:r>
          </w:p>
        </w:tc>
        <w:tc>
          <w:tcPr>
            <w:tcW w:w="1303" w:type="dxa"/>
          </w:tcPr>
          <w:p w:rsidR="005C2086" w:rsidRDefault="009D0908">
            <w:pPr>
              <w:pStyle w:val="ConsPlusNormal0"/>
              <w:jc w:val="center"/>
            </w:pPr>
            <w:r>
              <w:t>КПП</w:t>
            </w:r>
          </w:p>
        </w:tc>
        <w:tc>
          <w:tcPr>
            <w:tcW w:w="1305" w:type="dxa"/>
          </w:tcPr>
          <w:p w:rsidR="005C2086" w:rsidRDefault="009D0908">
            <w:pPr>
              <w:pStyle w:val="ConsPlusNormal0"/>
              <w:jc w:val="center"/>
            </w:pPr>
            <w:r>
              <w:t>Адрес</w:t>
            </w:r>
          </w:p>
        </w:tc>
        <w:tc>
          <w:tcPr>
            <w:tcW w:w="2948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51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03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3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05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948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510" w:type="dxa"/>
            <w:tcBorders>
              <w:left w:val="nil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0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0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0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94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510" w:type="dxa"/>
            <w:tcBorders>
              <w:left w:val="nil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0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0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0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948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9D0908">
      <w:pPr>
        <w:pStyle w:val="ConsPlusNonformat0"/>
        <w:jc w:val="both"/>
      </w:pPr>
      <w:r>
        <w:t>Руководитель</w:t>
      </w:r>
    </w:p>
    <w:p w:rsidR="005C2086" w:rsidRDefault="009D0908">
      <w:pPr>
        <w:pStyle w:val="ConsPlusNonformat0"/>
        <w:jc w:val="both"/>
      </w:pPr>
      <w:r>
        <w:t>(уполномоченное лицо) ____________ _________ _____________________</w:t>
      </w:r>
    </w:p>
    <w:p w:rsidR="005C2086" w:rsidRDefault="009D0908">
      <w:pPr>
        <w:pStyle w:val="ConsPlusNonformat0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(расшифровка подписи)</w:t>
      </w:r>
    </w:p>
    <w:p w:rsidR="005C2086" w:rsidRDefault="005C2086">
      <w:pPr>
        <w:pStyle w:val="ConsPlusNonformat0"/>
        <w:jc w:val="both"/>
      </w:pPr>
    </w:p>
    <w:p w:rsidR="005C2086" w:rsidRDefault="009D0908">
      <w:pPr>
        <w:pStyle w:val="ConsPlusNonformat0"/>
        <w:jc w:val="both"/>
      </w:pPr>
      <w:r>
        <w:t>Ответственный</w:t>
      </w:r>
    </w:p>
    <w:p w:rsidR="005C2086" w:rsidRDefault="009D0908">
      <w:pPr>
        <w:pStyle w:val="ConsPlusNonformat0"/>
        <w:jc w:val="both"/>
      </w:pPr>
      <w:r>
        <w:t>исполнитель           ____________ _________ ____________________ _________</w:t>
      </w:r>
    </w:p>
    <w:p w:rsidR="005C2086" w:rsidRDefault="009D0908">
      <w:pPr>
        <w:pStyle w:val="ConsPlusNonformat0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(фамилия и инициалы) (телефон)</w:t>
      </w:r>
    </w:p>
    <w:p w:rsidR="005C2086" w:rsidRDefault="005C2086">
      <w:pPr>
        <w:pStyle w:val="ConsPlusNonformat0"/>
        <w:jc w:val="both"/>
      </w:pPr>
    </w:p>
    <w:p w:rsidR="005C2086" w:rsidRDefault="009D0908">
      <w:pPr>
        <w:pStyle w:val="ConsPlusNonformat0"/>
        <w:jc w:val="both"/>
      </w:pPr>
      <w:r>
        <w:t>"__" __________ 20__ г.</w:t>
      </w:r>
    </w:p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37"/>
        <w:gridCol w:w="1134"/>
      </w:tblGrid>
      <w:tr w:rsidR="005C2086">
        <w:tc>
          <w:tcPr>
            <w:tcW w:w="7937" w:type="dxa"/>
            <w:tcBorders>
              <w:top w:val="nil"/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7937" w:type="dxa"/>
            <w:tcBorders>
              <w:top w:val="nil"/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3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</w:pPr>
      <w:r>
        <w:t>(рекомендуемый образец)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nformat0"/>
        <w:jc w:val="both"/>
      </w:pPr>
      <w:bookmarkStart w:id="20" w:name="P631"/>
      <w:bookmarkEnd w:id="20"/>
      <w:r>
        <w:t xml:space="preserve">                                Информация</w:t>
      </w:r>
    </w:p>
    <w:p w:rsidR="005C2086" w:rsidRDefault="009D0908">
      <w:pPr>
        <w:pStyle w:val="ConsPlusNonformat0"/>
        <w:jc w:val="both"/>
      </w:pPr>
      <w:r>
        <w:t xml:space="preserve">         о реквизитах зарезервированного/открытого лицевого счета</w:t>
      </w:r>
    </w:p>
    <w:p w:rsidR="005C2086" w:rsidRDefault="005C208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3"/>
        <w:gridCol w:w="2778"/>
      </w:tblGrid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2778" w:type="dxa"/>
          </w:tcPr>
          <w:p w:rsidR="005C2086" w:rsidRDefault="009D0908">
            <w:pPr>
              <w:pStyle w:val="ConsPlusNormal0"/>
              <w:jc w:val="center"/>
            </w:pPr>
            <w:r>
              <w:t>Содержание (значение)</w:t>
            </w: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1. Сведения об участнике казначейского сопровождения: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1.1. Полное наименование участника казначейского сопровождения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1.2. ИНН участника казначейского сопровождения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1.3. КПП участника казначейского сопровождения (при наличии)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2. Номер лицевого счета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lastRenderedPageBreak/>
              <w:t xml:space="preserve">3. Дата открытия лицевого счета </w:t>
            </w:r>
            <w:hyperlink w:anchor="P680" w:tooltip="&lt;1&gt; Заполняется при открытии лицевого счет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 xml:space="preserve">4. Реквизиты раздела на лицевом счете </w:t>
            </w:r>
            <w:hyperlink w:anchor="P680" w:tooltip="&lt;1&gt; Заполняется при открытии лицевого счета.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4.1. Аналитический код раздела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4.1.1. Идентификатор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4.1.2. Номер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4.1.3. Дата заключения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5. Наименование территориального органа Федерального казначейства по месту обслуживания лицевого счета участника казначейского сопровождения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6. Платежные реквизиты: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6.1. Наименование и место нахождения территориального органа Федерального казначейства, которому открыт банковский счет, входящий в состав единого казначейского счета, в подразделении Центрального банка Российской Федерации (дале</w:t>
            </w:r>
            <w:r>
              <w:t>е - банк), БИК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6.2. Наименование банка, в котором территориальному органу Федерального казначейства открыт банковский счет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6.3. Номер банковского счета, открытого территориальному органу Федерального казначейства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6.4. Номер казначейского счета, открытого территориальному органу Федерального казначейства/финансовому органу субъекта Российской Федерации (муниципального образования)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293" w:type="dxa"/>
          </w:tcPr>
          <w:p w:rsidR="005C2086" w:rsidRDefault="009D0908">
            <w:pPr>
              <w:pStyle w:val="ConsPlusNormal0"/>
              <w:ind w:left="283"/>
              <w:jc w:val="both"/>
            </w:pPr>
            <w:r>
              <w:t>6.5. Наименование финансового органа субъекта Российской Федерации (муниципального о</w:t>
            </w:r>
            <w:r>
              <w:t>бразования), которому открыт казначейский счет (при наличии)</w:t>
            </w:r>
          </w:p>
        </w:tc>
        <w:tc>
          <w:tcPr>
            <w:tcW w:w="2778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9D0908">
      <w:pPr>
        <w:pStyle w:val="ConsPlusNonformat0"/>
        <w:jc w:val="both"/>
      </w:pPr>
      <w:r>
        <w:t>Ответственный</w:t>
      </w:r>
    </w:p>
    <w:p w:rsidR="005C2086" w:rsidRDefault="009D0908">
      <w:pPr>
        <w:pStyle w:val="ConsPlusNonformat0"/>
        <w:jc w:val="both"/>
      </w:pPr>
      <w:r>
        <w:t xml:space="preserve"> исполнитель    ___________   _________   _____________________   _________</w:t>
      </w:r>
    </w:p>
    <w:p w:rsidR="005C2086" w:rsidRDefault="009D0908">
      <w:pPr>
        <w:pStyle w:val="ConsPlusNonformat0"/>
        <w:jc w:val="both"/>
      </w:pPr>
      <w:r>
        <w:t xml:space="preserve">                (</w:t>
      </w:r>
      <w:proofErr w:type="gramStart"/>
      <w:r>
        <w:t xml:space="preserve">должность)   </w:t>
      </w:r>
      <w:proofErr w:type="gramEnd"/>
      <w:r>
        <w:t>(подпись)   (расшифровка подписи)   (телефон)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>-------------------------</w:t>
      </w:r>
      <w:r>
        <w:t>-------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21" w:name="P680"/>
      <w:bookmarkEnd w:id="21"/>
      <w:r>
        <w:t>&lt;1&gt; Заполняется при открытии лицевого счета.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4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center"/>
      </w:pPr>
      <w:r>
        <w:t>УВЕДОМЛЕНИЕ</w:t>
      </w:r>
    </w:p>
    <w:p w:rsidR="005C2086" w:rsidRDefault="009D0908">
      <w:pPr>
        <w:pStyle w:val="ConsPlusNormal0"/>
        <w:jc w:val="center"/>
      </w:pPr>
      <w:r>
        <w:t>О ПРИОСТАНОВЛЕНИИ ОТКРЫТИЯ ЛИЦЕВОГО СЧЕТА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Утратило силу с 1 сентября 2026 года. - </w:t>
      </w:r>
      <w:hyperlink r:id="rId125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</w:t>
      </w:r>
      <w:r>
        <w:t>2.06.2026 N 14н.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5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center"/>
      </w:pPr>
      <w:r>
        <w:t>ИНФОРМАЦИЯ</w:t>
      </w:r>
    </w:p>
    <w:p w:rsidR="005C2086" w:rsidRDefault="009D0908">
      <w:pPr>
        <w:pStyle w:val="ConsPlusNormal0"/>
        <w:jc w:val="center"/>
      </w:pPr>
      <w:r>
        <w:t>О ПОДТВЕРЖДЕНИИ ОТКРЫТИЯ ЛИЦЕВОГО СЧЕТА ИЛИ ОБ ОТКАЗЕ</w:t>
      </w:r>
    </w:p>
    <w:p w:rsidR="005C2086" w:rsidRDefault="009D0908">
      <w:pPr>
        <w:pStyle w:val="ConsPlusNormal0"/>
        <w:jc w:val="center"/>
      </w:pPr>
      <w:r>
        <w:t>В ЕГО ОТКРЫТИИ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Утратила силу с 1 сентября 2026 года. - </w:t>
      </w:r>
      <w:hyperlink r:id="rId126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</w:t>
      </w:r>
      <w:r>
        <w:t>н.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6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center"/>
      </w:pPr>
      <w:r>
        <w:t>УВЕДОМЛЕНИЕ</w:t>
      </w:r>
    </w:p>
    <w:p w:rsidR="005C2086" w:rsidRDefault="009D0908">
      <w:pPr>
        <w:pStyle w:val="ConsPlusNormal0"/>
        <w:jc w:val="center"/>
      </w:pPr>
      <w:r>
        <w:t>ОБ ОТКАЗЕ В ОТКРЫТИИ ЛИЦЕВОГО СЧЕТА (ОБ ОТКРЫТИИ</w:t>
      </w:r>
    </w:p>
    <w:p w:rsidR="005C2086" w:rsidRDefault="009D0908">
      <w:pPr>
        <w:pStyle w:val="ConsPlusNormal0"/>
        <w:jc w:val="center"/>
      </w:pPr>
      <w:r>
        <w:t>ЛИЦЕВОГО СЧЕТА ПОСЛЕ ПРИОСТАНОВЛЕНИЯ ЕГО ОТКРЫТИЯ)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Утратило силу с 1 сентября 2026 года. - </w:t>
      </w:r>
      <w:hyperlink r:id="rId127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</w:t>
      </w:r>
      <w:r>
        <w:t>йства России от 22.06.2026 N 14н.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7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center"/>
      </w:pPr>
      <w:r>
        <w:t>ПРЕДУПРЕЖДЕНИЕ (ИНФОРМИРОВАНИЕ)</w:t>
      </w:r>
    </w:p>
    <w:p w:rsidR="005C2086" w:rsidRDefault="009D0908">
      <w:pPr>
        <w:pStyle w:val="ConsPlusNormal0"/>
        <w:jc w:val="center"/>
      </w:pPr>
      <w:r>
        <w:t>О НАЛИЧИИ ПРИЗНАКОВ ФИНАНСОВЫХ НАРУШЕНИЙ ПРИ ОТКРЫТИИ</w:t>
      </w:r>
    </w:p>
    <w:p w:rsidR="005C2086" w:rsidRDefault="009D0908">
      <w:pPr>
        <w:pStyle w:val="ConsPlusNormal0"/>
        <w:jc w:val="center"/>
      </w:pPr>
      <w:r>
        <w:t>УЧАСТНИКАМ КАЗНАЧЕЙСКОГО СОПРОВОЖДЕНИЯ ЛИЦЕВЫХ СЧЕТОВ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Утратило силу с 1 сентября 2026 года. - </w:t>
      </w:r>
      <w:hyperlink r:id="rId128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8</w:t>
      </w:r>
    </w:p>
    <w:p w:rsidR="005C2086" w:rsidRDefault="009D0908">
      <w:pPr>
        <w:pStyle w:val="ConsPlusNormal0"/>
        <w:jc w:val="right"/>
      </w:pPr>
      <w:r>
        <w:lastRenderedPageBreak/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</w:t>
      </w:r>
      <w:r>
        <w:t>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center"/>
      </w:pPr>
      <w:r>
        <w:t>Информация</w:t>
      </w:r>
    </w:p>
    <w:p w:rsidR="005C2086" w:rsidRDefault="009D0908">
      <w:pPr>
        <w:pStyle w:val="ConsPlusNormal0"/>
        <w:jc w:val="center"/>
      </w:pPr>
      <w:r>
        <w:t>о региональных (муниципальных) участниках</w:t>
      </w:r>
    </w:p>
    <w:p w:rsidR="005C2086" w:rsidRDefault="009D0908">
      <w:pPr>
        <w:pStyle w:val="ConsPlusNormal0"/>
        <w:jc w:val="center"/>
      </w:pPr>
      <w:r>
        <w:t>казначейского сопровождения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 xml:space="preserve">Утратила силу с 1 сентября 2026 года. - </w:t>
      </w:r>
      <w:hyperlink r:id="rId129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<w:r>
          <w:rPr>
            <w:color w:val="0000FF"/>
          </w:rPr>
          <w:t>Приказ</w:t>
        </w:r>
      </w:hyperlink>
      <w:r>
        <w:t xml:space="preserve"> Казначейства России от 22.06.2026 N 14н.</w:t>
      </w: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9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</w:t>
      </w:r>
      <w:r>
        <w:t>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sectPr w:rsidR="005C2086">
          <w:footerReference w:type="default" r:id="rId131"/>
          <w:footerReference w:type="first" r:id="rId13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40"/>
        <w:gridCol w:w="2817"/>
        <w:gridCol w:w="5437"/>
      </w:tblGrid>
      <w:tr w:rsidR="005C2086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bookmarkStart w:id="22" w:name="P779"/>
            <w:bookmarkEnd w:id="22"/>
            <w:r>
              <w:lastRenderedPageBreak/>
              <w:t>ВЫПИСКА</w:t>
            </w:r>
          </w:p>
          <w:p w:rsidR="005C2086" w:rsidRDefault="009D0908">
            <w:pPr>
              <w:pStyle w:val="ConsPlusNormal0"/>
              <w:jc w:val="center"/>
            </w:pPr>
            <w:r>
              <w:t>из лицевого счета</w:t>
            </w:r>
          </w:p>
        </w:tc>
      </w:tr>
      <w:tr w:rsidR="005C2086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0"/>
        <w:gridCol w:w="4845"/>
        <w:gridCol w:w="3151"/>
        <w:gridCol w:w="1563"/>
      </w:tblGrid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0531370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за "__" _______________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 предыдущей выписки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Периодичность: ежедневная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hyperlink r:id="rId133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Остаток средств на лицевом счете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4"/>
        <w:gridCol w:w="2642"/>
        <w:gridCol w:w="2642"/>
        <w:gridCol w:w="2642"/>
        <w:gridCol w:w="2644"/>
      </w:tblGrid>
      <w:tr w:rsidR="005C2086">
        <w:tc>
          <w:tcPr>
            <w:tcW w:w="3004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раздела</w:t>
            </w:r>
          </w:p>
        </w:tc>
        <w:tc>
          <w:tcPr>
            <w:tcW w:w="5284" w:type="dxa"/>
            <w:gridSpan w:val="2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5286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</w:tr>
      <w:tr w:rsidR="005C2086">
        <w:tc>
          <w:tcPr>
            <w:tcW w:w="3004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5284" w:type="dxa"/>
            <w:gridSpan w:val="2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286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неразрешенный к использованию</w:t>
            </w:r>
          </w:p>
        </w:tc>
      </w:tr>
      <w:tr w:rsidR="005C2086">
        <w:tc>
          <w:tcPr>
            <w:tcW w:w="3004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2642" w:type="dxa"/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2642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2644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</w:tr>
      <w:tr w:rsidR="005C2086">
        <w:tc>
          <w:tcPr>
            <w:tcW w:w="3004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642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642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642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644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4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4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4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644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2313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lastRenderedPageBreak/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с. 2</w:t>
            </w:r>
          </w:p>
          <w:p w:rsidR="005C2086" w:rsidRDefault="009D0908">
            <w:pPr>
              <w:pStyle w:val="ConsPlusNormal0"/>
              <w:jc w:val="right"/>
            </w:pPr>
            <w:r>
              <w:t>Номер лицевого счета _____</w:t>
            </w:r>
          </w:p>
          <w:p w:rsidR="005C2086" w:rsidRDefault="009D0908">
            <w:pPr>
              <w:pStyle w:val="ConsPlusNormal0"/>
              <w:jc w:val="right"/>
            </w:pPr>
            <w:r>
              <w:t>за "__" __________ 20__ г.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0"/>
        <w:gridCol w:w="8325"/>
        <w:gridCol w:w="2154"/>
        <w:gridCol w:w="1077"/>
      </w:tblGrid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Раздел по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1. Изменение остатка денежных средств</w:t>
            </w: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0"/>
        <w:gridCol w:w="2551"/>
        <w:gridCol w:w="4896"/>
      </w:tblGrid>
      <w:tr w:rsidR="005C2086">
        <w:tc>
          <w:tcPr>
            <w:tcW w:w="612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2551" w:type="dxa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4896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 неразрешенный к использованию</w:t>
            </w:r>
          </w:p>
        </w:tc>
      </w:tr>
      <w:tr w:rsidR="005C2086">
        <w:tc>
          <w:tcPr>
            <w:tcW w:w="612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896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255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896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255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896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255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896" w:type="dxa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255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896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5"/>
        <w:gridCol w:w="830"/>
        <w:gridCol w:w="686"/>
        <w:gridCol w:w="830"/>
        <w:gridCol w:w="830"/>
        <w:gridCol w:w="1819"/>
        <w:gridCol w:w="1330"/>
        <w:gridCol w:w="1565"/>
        <w:gridCol w:w="1531"/>
        <w:gridCol w:w="794"/>
        <w:gridCol w:w="825"/>
        <w:gridCol w:w="780"/>
      </w:tblGrid>
      <w:tr w:rsidR="005C2086">
        <w:tc>
          <w:tcPr>
            <w:tcW w:w="3271" w:type="dxa"/>
            <w:gridSpan w:val="3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Документ участника казначейского сопровождения</w:t>
            </w:r>
          </w:p>
        </w:tc>
        <w:tc>
          <w:tcPr>
            <w:tcW w:w="1660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 xml:space="preserve">Реквизиты документа, подтверждающего проведение </w:t>
            </w:r>
            <w:r>
              <w:lastRenderedPageBreak/>
              <w:t>операции</w:t>
            </w:r>
          </w:p>
        </w:tc>
        <w:tc>
          <w:tcPr>
            <w:tcW w:w="1819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Уникальный код объекта (код мероприятия по информатизации)</w:t>
            </w:r>
          </w:p>
        </w:tc>
        <w:tc>
          <w:tcPr>
            <w:tcW w:w="133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156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153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 xml:space="preserve">Код направления расходования целевых </w:t>
            </w:r>
            <w:r>
              <w:lastRenderedPageBreak/>
              <w:t>средств</w:t>
            </w:r>
          </w:p>
        </w:tc>
        <w:tc>
          <w:tcPr>
            <w:tcW w:w="79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Поступления</w:t>
            </w:r>
          </w:p>
        </w:tc>
        <w:tc>
          <w:tcPr>
            <w:tcW w:w="82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780" w:type="dxa"/>
            <w:vMerge w:val="restart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C2086">
        <w:tc>
          <w:tcPr>
            <w:tcW w:w="1755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830" w:type="dxa"/>
          </w:tcPr>
          <w:p w:rsidR="005C2086" w:rsidRDefault="009D0908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6" w:type="dxa"/>
          </w:tcPr>
          <w:p w:rsidR="005C2086" w:rsidRDefault="009D0908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830" w:type="dxa"/>
          </w:tcPr>
          <w:p w:rsidR="005C2086" w:rsidRDefault="009D0908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830" w:type="dxa"/>
          </w:tcPr>
          <w:p w:rsidR="005C2086" w:rsidRDefault="009D0908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81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33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56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53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9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2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80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1755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30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6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30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30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19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65" w:type="dxa"/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5C2086" w:rsidRDefault="009D090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5C2086" w:rsidRDefault="009D0908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825" w:type="dxa"/>
          </w:tcPr>
          <w:p w:rsidR="005C2086" w:rsidRDefault="009D0908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80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12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86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819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30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65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25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80" w:type="dxa"/>
            <w:tcBorders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3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9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2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80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3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3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9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2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80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8080" w:type="dxa"/>
            <w:gridSpan w:val="7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56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3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9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2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80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3. Казначейское обеспечение обязательств</w:t>
            </w:r>
          </w:p>
        </w:tc>
      </w:tr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3"/>
            </w:pPr>
            <w:r>
              <w:t>3.1. Изменение остатков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50"/>
        <w:gridCol w:w="3069"/>
        <w:gridCol w:w="3069"/>
        <w:gridCol w:w="3070"/>
      </w:tblGrid>
      <w:tr w:rsidR="005C2086">
        <w:tc>
          <w:tcPr>
            <w:tcW w:w="435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3069" w:type="dxa"/>
          </w:tcPr>
          <w:p w:rsidR="005C2086" w:rsidRDefault="009D0908">
            <w:pPr>
              <w:pStyle w:val="ConsPlusNormal0"/>
              <w:jc w:val="center"/>
            </w:pPr>
            <w:r>
              <w:t>Получено</w:t>
            </w:r>
          </w:p>
        </w:tc>
        <w:tc>
          <w:tcPr>
            <w:tcW w:w="3069" w:type="dxa"/>
          </w:tcPr>
          <w:p w:rsidR="005C2086" w:rsidRDefault="009D0908">
            <w:pPr>
              <w:pStyle w:val="ConsPlusNormal0"/>
              <w:jc w:val="center"/>
            </w:pPr>
            <w:r>
              <w:t>Переведено</w:t>
            </w:r>
          </w:p>
        </w:tc>
        <w:tc>
          <w:tcPr>
            <w:tcW w:w="3070" w:type="dxa"/>
          </w:tcPr>
          <w:p w:rsidR="005C2086" w:rsidRDefault="009D0908">
            <w:pPr>
              <w:pStyle w:val="ConsPlusNormal0"/>
              <w:jc w:val="center"/>
            </w:pPr>
            <w:r>
              <w:t>Исполнено</w:t>
            </w:r>
          </w:p>
        </w:tc>
      </w:tr>
      <w:tr w:rsidR="005C2086">
        <w:tc>
          <w:tcPr>
            <w:tcW w:w="435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69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69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70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</w:tr>
      <w:tr w:rsidR="005C2086">
        <w:tc>
          <w:tcPr>
            <w:tcW w:w="435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3069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069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070" w:type="dxa"/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435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3069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069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070" w:type="dxa"/>
          </w:tcPr>
          <w:p w:rsidR="005C2086" w:rsidRDefault="005C2086">
            <w:pPr>
              <w:pStyle w:val="ConsPlusNormal0"/>
              <w:jc w:val="center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3"/>
            </w:pPr>
            <w:r>
              <w:t>3.2. Операции по казначейскому обеспечению обязательств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2"/>
        <w:gridCol w:w="2212"/>
        <w:gridCol w:w="2212"/>
        <w:gridCol w:w="2212"/>
        <w:gridCol w:w="1262"/>
        <w:gridCol w:w="900"/>
        <w:gridCol w:w="1155"/>
        <w:gridCol w:w="1425"/>
      </w:tblGrid>
      <w:tr w:rsidR="005C2086">
        <w:tc>
          <w:tcPr>
            <w:tcW w:w="4424" w:type="dxa"/>
            <w:gridSpan w:val="2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Реквизиты документа, подтверждающего проведение операции</w:t>
            </w:r>
          </w:p>
        </w:tc>
        <w:tc>
          <w:tcPr>
            <w:tcW w:w="4424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Документ участника казначейского сопровождения</w:t>
            </w:r>
          </w:p>
        </w:tc>
        <w:tc>
          <w:tcPr>
            <w:tcW w:w="1262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Получено</w:t>
            </w:r>
          </w:p>
        </w:tc>
        <w:tc>
          <w:tcPr>
            <w:tcW w:w="90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Переведено</w:t>
            </w:r>
          </w:p>
        </w:tc>
        <w:tc>
          <w:tcPr>
            <w:tcW w:w="115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Исполнено</w:t>
            </w:r>
          </w:p>
        </w:tc>
        <w:tc>
          <w:tcPr>
            <w:tcW w:w="1425" w:type="dxa"/>
            <w:vMerge w:val="restart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C2086">
        <w:tc>
          <w:tcPr>
            <w:tcW w:w="2212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2212" w:type="dxa"/>
          </w:tcPr>
          <w:p w:rsidR="005C2086" w:rsidRDefault="009D0908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2212" w:type="dxa"/>
          </w:tcPr>
          <w:p w:rsidR="005C2086" w:rsidRDefault="009D0908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2212" w:type="dxa"/>
          </w:tcPr>
          <w:p w:rsidR="005C2086" w:rsidRDefault="009D0908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262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0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15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425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212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12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212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62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55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25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6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0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1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25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6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0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1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25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1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6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0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1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25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8848" w:type="dxa"/>
            <w:gridSpan w:val="4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lastRenderedPageBreak/>
              <w:t>Итого</w:t>
            </w:r>
          </w:p>
        </w:tc>
        <w:tc>
          <w:tcPr>
            <w:tcW w:w="126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0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1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25" w:type="dxa"/>
            <w:tcBorders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1985"/>
        <w:gridCol w:w="340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  <w:sectPr w:rsidR="005C2086">
          <w:headerReference w:type="default" r:id="rId134"/>
          <w:footerReference w:type="default" r:id="rId135"/>
          <w:headerReference w:type="first" r:id="rId136"/>
          <w:footerReference w:type="first" r:id="rId13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10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3672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8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40"/>
        <w:gridCol w:w="2817"/>
        <w:gridCol w:w="5437"/>
      </w:tblGrid>
      <w:tr w:rsidR="005C2086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bookmarkStart w:id="23" w:name="P1069"/>
            <w:bookmarkEnd w:id="23"/>
            <w:r>
              <w:t>ОТЧЕТ О СОСТОЯНИИ</w:t>
            </w:r>
          </w:p>
          <w:p w:rsidR="005C2086" w:rsidRDefault="009D0908">
            <w:pPr>
              <w:pStyle w:val="ConsPlusNormal0"/>
              <w:jc w:val="center"/>
            </w:pPr>
            <w:r>
              <w:t>лицевого счета</w:t>
            </w:r>
          </w:p>
        </w:tc>
      </w:tr>
      <w:tr w:rsidR="005C2086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0"/>
        <w:gridCol w:w="4845"/>
        <w:gridCol w:w="3151"/>
        <w:gridCol w:w="1563"/>
      </w:tblGrid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0531372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"__" 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Периодичность: месячная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hyperlink r:id="rId139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Остаток средств на лицевом счете</w:t>
            </w:r>
          </w:p>
        </w:tc>
      </w:tr>
    </w:tbl>
    <w:p w:rsidR="005C2086" w:rsidRDefault="005C2086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30"/>
        <w:gridCol w:w="2550"/>
        <w:gridCol w:w="1005"/>
        <w:gridCol w:w="3209"/>
        <w:gridCol w:w="3209"/>
      </w:tblGrid>
      <w:tr w:rsidR="005C2086">
        <w:tc>
          <w:tcPr>
            <w:tcW w:w="3630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Аналитический код раздела</w:t>
            </w:r>
          </w:p>
        </w:tc>
        <w:tc>
          <w:tcPr>
            <w:tcW w:w="255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7423" w:type="dxa"/>
            <w:gridSpan w:val="3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отчетную дату</w:t>
            </w:r>
          </w:p>
        </w:tc>
      </w:tr>
      <w:tr w:rsidR="005C2086">
        <w:tc>
          <w:tcPr>
            <w:tcW w:w="3630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55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00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6418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</w:tr>
      <w:tr w:rsidR="005C2086">
        <w:tc>
          <w:tcPr>
            <w:tcW w:w="3630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55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00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418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неразрешенный к использованию</w:t>
            </w:r>
          </w:p>
        </w:tc>
      </w:tr>
      <w:tr w:rsidR="005C2086">
        <w:tc>
          <w:tcPr>
            <w:tcW w:w="3630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55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00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9D0908">
            <w:pPr>
              <w:pStyle w:val="ConsPlusNormal0"/>
              <w:jc w:val="center"/>
            </w:pPr>
            <w:r>
              <w:t>прошлого года</w:t>
            </w:r>
          </w:p>
        </w:tc>
        <w:tc>
          <w:tcPr>
            <w:tcW w:w="3209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текущего года</w:t>
            </w:r>
          </w:p>
        </w:tc>
      </w:tr>
      <w:tr w:rsidR="005C2086">
        <w:tc>
          <w:tcPr>
            <w:tcW w:w="363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50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05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209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209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55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0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55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0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55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0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3630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255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0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209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2313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с. 2</w:t>
            </w:r>
          </w:p>
          <w:p w:rsidR="005C2086" w:rsidRDefault="009D0908">
            <w:pPr>
              <w:pStyle w:val="ConsPlusNormal0"/>
              <w:jc w:val="right"/>
            </w:pPr>
            <w:r>
              <w:t>Номер лицевого счета _____</w:t>
            </w:r>
          </w:p>
          <w:p w:rsidR="005C2086" w:rsidRDefault="009D0908">
            <w:pPr>
              <w:pStyle w:val="ConsPlusNormal0"/>
              <w:jc w:val="right"/>
            </w:pPr>
            <w:r>
              <w:t>за "__" __________ 20__ г.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0"/>
        <w:gridCol w:w="8325"/>
        <w:gridCol w:w="2154"/>
        <w:gridCol w:w="1077"/>
      </w:tblGrid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</w:pPr>
            <w:r>
              <w:t>Коды</w:t>
            </w: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Раздел по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1. Остаток денежных средств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65"/>
        <w:gridCol w:w="2947"/>
        <w:gridCol w:w="3730"/>
        <w:gridCol w:w="3731"/>
      </w:tblGrid>
      <w:tr w:rsidR="005C2086">
        <w:tc>
          <w:tcPr>
            <w:tcW w:w="3165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10408" w:type="dxa"/>
            <w:gridSpan w:val="3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отчетную дату</w:t>
            </w:r>
          </w:p>
        </w:tc>
      </w:tr>
      <w:tr w:rsidR="005C2086">
        <w:tc>
          <w:tcPr>
            <w:tcW w:w="3165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94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7461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 неразрешенный к использованию</w:t>
            </w:r>
          </w:p>
        </w:tc>
      </w:tr>
      <w:tr w:rsidR="005C2086">
        <w:tc>
          <w:tcPr>
            <w:tcW w:w="3165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94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3730" w:type="dxa"/>
          </w:tcPr>
          <w:p w:rsidR="005C2086" w:rsidRDefault="009D0908">
            <w:pPr>
              <w:pStyle w:val="ConsPlusNormal0"/>
              <w:jc w:val="center"/>
            </w:pPr>
            <w:r>
              <w:t>прошлого года</w:t>
            </w:r>
          </w:p>
        </w:tc>
        <w:tc>
          <w:tcPr>
            <w:tcW w:w="3731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текущего года</w:t>
            </w:r>
          </w:p>
        </w:tc>
      </w:tr>
      <w:tr w:rsidR="005C2086">
        <w:tc>
          <w:tcPr>
            <w:tcW w:w="3165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947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730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31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165" w:type="dxa"/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9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7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3731" w:type="dxa"/>
          </w:tcPr>
          <w:p w:rsidR="005C2086" w:rsidRDefault="005C2086">
            <w:pPr>
              <w:pStyle w:val="ConsPlusNormal0"/>
              <w:jc w:val="both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691"/>
        <w:gridCol w:w="637"/>
        <w:gridCol w:w="720"/>
        <w:gridCol w:w="773"/>
        <w:gridCol w:w="847"/>
        <w:gridCol w:w="511"/>
        <w:gridCol w:w="599"/>
        <w:gridCol w:w="613"/>
        <w:gridCol w:w="615"/>
        <w:gridCol w:w="617"/>
        <w:gridCol w:w="524"/>
        <w:gridCol w:w="588"/>
        <w:gridCol w:w="626"/>
        <w:gridCol w:w="660"/>
        <w:gridCol w:w="615"/>
        <w:gridCol w:w="557"/>
        <w:gridCol w:w="585"/>
        <w:gridCol w:w="635"/>
        <w:gridCol w:w="607"/>
        <w:gridCol w:w="672"/>
      </w:tblGrid>
      <w:tr w:rsidR="005C2086">
        <w:tc>
          <w:tcPr>
            <w:tcW w:w="907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69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63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72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773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Разрешенный к использованию остаток целевых средств на начало 20__ года</w:t>
            </w:r>
          </w:p>
        </w:tc>
        <w:tc>
          <w:tcPr>
            <w:tcW w:w="84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Суммы возврата дебиторской задолженности прошлых лет, разрешенные к использованию</w:t>
            </w:r>
          </w:p>
        </w:tc>
        <w:tc>
          <w:tcPr>
            <w:tcW w:w="5968" w:type="dxa"/>
            <w:gridSpan w:val="10"/>
          </w:tcPr>
          <w:p w:rsidR="005C2086" w:rsidRDefault="009D0908">
            <w:pPr>
              <w:pStyle w:val="ConsPlusNormal0"/>
              <w:jc w:val="center"/>
            </w:pPr>
            <w:r>
              <w:t>Планируемые</w:t>
            </w:r>
          </w:p>
        </w:tc>
        <w:tc>
          <w:tcPr>
            <w:tcW w:w="1142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Фактические</w:t>
            </w:r>
          </w:p>
        </w:tc>
        <w:tc>
          <w:tcPr>
            <w:tcW w:w="63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Неиспользованный разрешенный остаток поступлений</w:t>
            </w:r>
          </w:p>
        </w:tc>
        <w:tc>
          <w:tcPr>
            <w:tcW w:w="60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Неиспользованный разрешенный остаток выплат</w:t>
            </w:r>
          </w:p>
        </w:tc>
        <w:tc>
          <w:tcPr>
            <w:tcW w:w="672" w:type="dxa"/>
            <w:vMerge w:val="restart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C2086">
        <w:tc>
          <w:tcPr>
            <w:tcW w:w="907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2955" w:type="dxa"/>
            <w:gridSpan w:val="5"/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3013" w:type="dxa"/>
            <w:gridSpan w:val="5"/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55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58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63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7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444" w:type="dxa"/>
            <w:gridSpan w:val="4"/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  <w:tc>
          <w:tcPr>
            <w:tcW w:w="52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489" w:type="dxa"/>
            <w:gridSpan w:val="4"/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  <w:tc>
          <w:tcPr>
            <w:tcW w:w="55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7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9D0908">
            <w:pPr>
              <w:pStyle w:val="ConsPlusNormal0"/>
              <w:jc w:val="center"/>
            </w:pPr>
            <w:r>
              <w:t>Текущий финансовый год</w:t>
            </w:r>
          </w:p>
        </w:tc>
        <w:tc>
          <w:tcPr>
            <w:tcW w:w="613" w:type="dxa"/>
          </w:tcPr>
          <w:p w:rsidR="005C2086" w:rsidRDefault="009D0908">
            <w:pPr>
              <w:pStyle w:val="ConsPlusNormal0"/>
              <w:jc w:val="center"/>
            </w:pPr>
            <w:r>
              <w:t>Первый год планового периода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Второй год планового периода</w:t>
            </w:r>
          </w:p>
        </w:tc>
        <w:tc>
          <w:tcPr>
            <w:tcW w:w="617" w:type="dxa"/>
          </w:tcPr>
          <w:p w:rsidR="005C2086" w:rsidRDefault="009D0908">
            <w:pPr>
              <w:pStyle w:val="ConsPlusNormal0"/>
              <w:jc w:val="center"/>
            </w:pPr>
            <w:r>
              <w:t>Последующие годы</w:t>
            </w:r>
          </w:p>
        </w:tc>
        <w:tc>
          <w:tcPr>
            <w:tcW w:w="52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9D0908">
            <w:pPr>
              <w:pStyle w:val="ConsPlusNormal0"/>
              <w:jc w:val="center"/>
            </w:pPr>
            <w:r>
              <w:t>Текущий финансовый год</w:t>
            </w:r>
          </w:p>
        </w:tc>
        <w:tc>
          <w:tcPr>
            <w:tcW w:w="626" w:type="dxa"/>
          </w:tcPr>
          <w:p w:rsidR="005C2086" w:rsidRDefault="009D0908">
            <w:pPr>
              <w:pStyle w:val="ConsPlusNormal0"/>
              <w:jc w:val="center"/>
            </w:pPr>
            <w:r>
              <w:t>Первый год планового периода</w:t>
            </w:r>
          </w:p>
        </w:tc>
        <w:tc>
          <w:tcPr>
            <w:tcW w:w="660" w:type="dxa"/>
          </w:tcPr>
          <w:p w:rsidR="005C2086" w:rsidRDefault="009D0908">
            <w:pPr>
              <w:pStyle w:val="ConsPlusNormal0"/>
              <w:jc w:val="center"/>
            </w:pPr>
            <w:r>
              <w:t>Второй год планового периода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Последующие годы</w:t>
            </w:r>
          </w:p>
        </w:tc>
        <w:tc>
          <w:tcPr>
            <w:tcW w:w="55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7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91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37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73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47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11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99" w:type="dxa"/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13" w:type="dxa"/>
          </w:tcPr>
          <w:p w:rsidR="005C2086" w:rsidRDefault="009D090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5C2086" w:rsidRDefault="009D0908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524" w:type="dxa"/>
          </w:tcPr>
          <w:p w:rsidR="005C2086" w:rsidRDefault="009D0908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88" w:type="dxa"/>
          </w:tcPr>
          <w:p w:rsidR="005C2086" w:rsidRDefault="009D0908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26" w:type="dxa"/>
          </w:tcPr>
          <w:p w:rsidR="005C2086" w:rsidRDefault="009D0908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660" w:type="dxa"/>
          </w:tcPr>
          <w:p w:rsidR="005C2086" w:rsidRDefault="009D0908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557" w:type="dxa"/>
          </w:tcPr>
          <w:p w:rsidR="005C2086" w:rsidRDefault="009D0908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585" w:type="dxa"/>
          </w:tcPr>
          <w:p w:rsidR="005C2086" w:rsidRDefault="009D0908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635" w:type="dxa"/>
          </w:tcPr>
          <w:p w:rsidR="005C2086" w:rsidRDefault="009D0908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607" w:type="dxa"/>
          </w:tcPr>
          <w:p w:rsidR="005C2086" w:rsidRDefault="009D0908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672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21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37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91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37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20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73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9D0908">
            <w:pPr>
              <w:pStyle w:val="ConsPlusNormal0"/>
              <w:jc w:val="center"/>
            </w:pPr>
            <w:r>
              <w:t xml:space="preserve">Итого по коду </w:t>
            </w:r>
            <w:r>
              <w:lastRenderedPageBreak/>
              <w:t>источника поступлений</w:t>
            </w:r>
          </w:p>
        </w:tc>
        <w:tc>
          <w:tcPr>
            <w:tcW w:w="69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637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235" w:type="dxa"/>
            <w:gridSpan w:val="3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7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3. Операции по казначейскому обеспечению обязательств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0"/>
        <w:gridCol w:w="1785"/>
        <w:gridCol w:w="2265"/>
        <w:gridCol w:w="1455"/>
        <w:gridCol w:w="1260"/>
        <w:gridCol w:w="855"/>
        <w:gridCol w:w="1019"/>
        <w:gridCol w:w="959"/>
        <w:gridCol w:w="1214"/>
        <w:gridCol w:w="1230"/>
      </w:tblGrid>
      <w:tr w:rsidR="005C2086">
        <w:tc>
          <w:tcPr>
            <w:tcW w:w="153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1785" w:type="dxa"/>
          </w:tcPr>
          <w:p w:rsidR="005C2086" w:rsidRDefault="009D0908">
            <w:pPr>
              <w:pStyle w:val="ConsPlusNormal0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2265" w:type="dxa"/>
          </w:tcPr>
          <w:p w:rsidR="005C2086" w:rsidRDefault="009D0908">
            <w:pPr>
              <w:pStyle w:val="ConsPlusNormal0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1455" w:type="dxa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1260" w:type="dxa"/>
          </w:tcPr>
          <w:p w:rsidR="005C2086" w:rsidRDefault="009D0908">
            <w:pPr>
              <w:pStyle w:val="ConsPlusNormal0"/>
              <w:jc w:val="center"/>
            </w:pPr>
            <w:r>
              <w:t>Остаток на начало</w:t>
            </w:r>
            <w:r>
              <w:t xml:space="preserve"> года</w:t>
            </w:r>
          </w:p>
        </w:tc>
        <w:tc>
          <w:tcPr>
            <w:tcW w:w="855" w:type="dxa"/>
          </w:tcPr>
          <w:p w:rsidR="005C2086" w:rsidRDefault="009D0908">
            <w:pPr>
              <w:pStyle w:val="ConsPlusNormal0"/>
              <w:jc w:val="center"/>
            </w:pPr>
            <w:r>
              <w:t>Получено</w:t>
            </w:r>
          </w:p>
        </w:tc>
        <w:tc>
          <w:tcPr>
            <w:tcW w:w="1019" w:type="dxa"/>
          </w:tcPr>
          <w:p w:rsidR="005C2086" w:rsidRDefault="009D0908">
            <w:pPr>
              <w:pStyle w:val="ConsPlusNormal0"/>
              <w:jc w:val="center"/>
            </w:pPr>
            <w:r>
              <w:t>Переведено</w:t>
            </w:r>
          </w:p>
        </w:tc>
        <w:tc>
          <w:tcPr>
            <w:tcW w:w="959" w:type="dxa"/>
          </w:tcPr>
          <w:p w:rsidR="005C2086" w:rsidRDefault="009D0908">
            <w:pPr>
              <w:pStyle w:val="ConsPlusNormal0"/>
              <w:jc w:val="center"/>
            </w:pPr>
            <w:r>
              <w:t>Исполнено</w:t>
            </w:r>
          </w:p>
        </w:tc>
        <w:tc>
          <w:tcPr>
            <w:tcW w:w="1214" w:type="dxa"/>
          </w:tcPr>
          <w:p w:rsidR="005C2086" w:rsidRDefault="009D0908">
            <w:pPr>
              <w:pStyle w:val="ConsPlusNormal0"/>
              <w:jc w:val="center"/>
            </w:pPr>
            <w:r>
              <w:t>Остаток на отчетную дату</w:t>
            </w:r>
          </w:p>
        </w:tc>
        <w:tc>
          <w:tcPr>
            <w:tcW w:w="1230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C2086">
        <w:tc>
          <w:tcPr>
            <w:tcW w:w="153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85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65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60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5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19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59" w:type="dxa"/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214" w:type="dxa"/>
          </w:tcPr>
          <w:p w:rsidR="005C2086" w:rsidRDefault="009D090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10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6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5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78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26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5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5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785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265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455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5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78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26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5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5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7035" w:type="dxa"/>
            <w:gridSpan w:val="4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Всего</w:t>
            </w:r>
          </w:p>
        </w:tc>
        <w:tc>
          <w:tcPr>
            <w:tcW w:w="12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0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5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30" w:type="dxa"/>
            <w:tcBorders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1985"/>
        <w:gridCol w:w="340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11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lastRenderedPageBreak/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3672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0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40"/>
        <w:gridCol w:w="2817"/>
        <w:gridCol w:w="5437"/>
      </w:tblGrid>
      <w:tr w:rsidR="005C2086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bookmarkStart w:id="24" w:name="P1434"/>
            <w:bookmarkEnd w:id="24"/>
            <w:r>
              <w:t>АКТ</w:t>
            </w:r>
          </w:p>
          <w:p w:rsidR="005C2086" w:rsidRDefault="009D0908">
            <w:pPr>
              <w:pStyle w:val="ConsPlusNormal0"/>
              <w:jc w:val="center"/>
            </w:pPr>
            <w:r>
              <w:t>приемки-передачи показателей лицевого счета</w:t>
            </w:r>
          </w:p>
        </w:tc>
      </w:tr>
      <w:tr w:rsidR="005C2086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0"/>
        <w:gridCol w:w="4845"/>
        <w:gridCol w:w="3151"/>
        <w:gridCol w:w="1563"/>
      </w:tblGrid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от "__" 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0531375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Передающая сторона: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Принимающая сторона: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Единица измерения: руб.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hyperlink r:id="rId141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  <w:tr w:rsidR="005C2086">
        <w:tblPrEx>
          <w:tblBorders>
            <w:right w:val="nil"/>
          </w:tblBorders>
        </w:tblPrEx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Основание для передачи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lastRenderedPageBreak/>
              <w:t>Остаток средств на лицевом счете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4"/>
        <w:gridCol w:w="1874"/>
        <w:gridCol w:w="1855"/>
        <w:gridCol w:w="1170"/>
        <w:gridCol w:w="1890"/>
        <w:gridCol w:w="933"/>
        <w:gridCol w:w="1986"/>
        <w:gridCol w:w="1987"/>
      </w:tblGrid>
      <w:tr w:rsidR="005C2086">
        <w:tc>
          <w:tcPr>
            <w:tcW w:w="3748" w:type="dxa"/>
            <w:gridSpan w:val="2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раздела</w:t>
            </w:r>
          </w:p>
        </w:tc>
        <w:tc>
          <w:tcPr>
            <w:tcW w:w="185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3060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4906" w:type="dxa"/>
            <w:gridSpan w:val="3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отчетную дату</w:t>
            </w:r>
          </w:p>
        </w:tc>
      </w:tr>
      <w:tr w:rsidR="005C2086">
        <w:tc>
          <w:tcPr>
            <w:tcW w:w="1874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передающей стороны</w:t>
            </w:r>
          </w:p>
        </w:tc>
        <w:tc>
          <w:tcPr>
            <w:tcW w:w="187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принимающей стороны</w:t>
            </w:r>
          </w:p>
        </w:tc>
        <w:tc>
          <w:tcPr>
            <w:tcW w:w="185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17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89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 том числе без права расходования</w:t>
            </w:r>
          </w:p>
        </w:tc>
        <w:tc>
          <w:tcPr>
            <w:tcW w:w="933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3973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</w:tr>
      <w:tr w:rsidR="005C2086">
        <w:tc>
          <w:tcPr>
            <w:tcW w:w="1874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85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17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89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3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3973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неразрешенный к использованию</w:t>
            </w:r>
          </w:p>
        </w:tc>
      </w:tr>
      <w:tr w:rsidR="005C2086">
        <w:tc>
          <w:tcPr>
            <w:tcW w:w="1874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85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17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89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3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986" w:type="dxa"/>
          </w:tcPr>
          <w:p w:rsidR="005C2086" w:rsidRDefault="009D0908">
            <w:pPr>
              <w:pStyle w:val="ConsPlusNormal0"/>
              <w:jc w:val="center"/>
            </w:pPr>
            <w:r>
              <w:t>прошлого года</w:t>
            </w:r>
          </w:p>
        </w:tc>
        <w:tc>
          <w:tcPr>
            <w:tcW w:w="1987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текущего года</w:t>
            </w:r>
          </w:p>
        </w:tc>
      </w:tr>
      <w:tr w:rsidR="005C2086">
        <w:tc>
          <w:tcPr>
            <w:tcW w:w="1874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74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55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70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90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33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6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7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7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1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9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3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7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7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1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9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3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7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7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5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1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9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3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7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5603" w:type="dxa"/>
            <w:gridSpan w:val="3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1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9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3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987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2313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с. 2</w:t>
            </w: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1. Остаток денежных средств</w:t>
            </w:r>
          </w:p>
        </w:tc>
      </w:tr>
    </w:tbl>
    <w:p w:rsidR="005C2086" w:rsidRDefault="005C2086">
      <w:pPr>
        <w:pStyle w:val="ConsPlusNormal0"/>
        <w:jc w:val="right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38"/>
        <w:gridCol w:w="1224"/>
        <w:gridCol w:w="1219"/>
        <w:gridCol w:w="2914"/>
        <w:gridCol w:w="1685"/>
        <w:gridCol w:w="1766"/>
        <w:gridCol w:w="1771"/>
        <w:gridCol w:w="1758"/>
      </w:tblGrid>
      <w:tr w:rsidR="005C2086">
        <w:tc>
          <w:tcPr>
            <w:tcW w:w="2462" w:type="dxa"/>
            <w:gridSpan w:val="2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раздела</w:t>
            </w:r>
          </w:p>
        </w:tc>
        <w:tc>
          <w:tcPr>
            <w:tcW w:w="1219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4599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5295" w:type="dxa"/>
            <w:gridSpan w:val="3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отчетную дате</w:t>
            </w:r>
          </w:p>
        </w:tc>
      </w:tr>
      <w:tr w:rsidR="005C2086">
        <w:tc>
          <w:tcPr>
            <w:tcW w:w="1238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передающей стороны</w:t>
            </w:r>
          </w:p>
        </w:tc>
        <w:tc>
          <w:tcPr>
            <w:tcW w:w="122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принимающей стороны</w:t>
            </w:r>
          </w:p>
        </w:tc>
        <w:tc>
          <w:tcPr>
            <w:tcW w:w="121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291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68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 том числе без права расходования</w:t>
            </w:r>
          </w:p>
        </w:tc>
        <w:tc>
          <w:tcPr>
            <w:tcW w:w="1766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3529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 неразрешенный к использованию</w:t>
            </w:r>
          </w:p>
        </w:tc>
      </w:tr>
      <w:tr w:rsidR="005C2086">
        <w:tc>
          <w:tcPr>
            <w:tcW w:w="1238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22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21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291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68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766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771" w:type="dxa"/>
          </w:tcPr>
          <w:p w:rsidR="005C2086" w:rsidRDefault="009D0908">
            <w:pPr>
              <w:pStyle w:val="ConsPlusNormal0"/>
              <w:jc w:val="center"/>
            </w:pPr>
            <w:r>
              <w:t>прошлого года</w:t>
            </w:r>
          </w:p>
        </w:tc>
        <w:tc>
          <w:tcPr>
            <w:tcW w:w="1758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текущего года</w:t>
            </w:r>
          </w:p>
        </w:tc>
      </w:tr>
      <w:tr w:rsidR="005C2086">
        <w:tc>
          <w:tcPr>
            <w:tcW w:w="1238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24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914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85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66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71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58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3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9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6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7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5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3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1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9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6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7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58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2462" w:type="dxa"/>
            <w:gridSpan w:val="2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219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Итого:</w:t>
            </w:r>
          </w:p>
        </w:tc>
        <w:tc>
          <w:tcPr>
            <w:tcW w:w="29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6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7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58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"/>
        <w:gridCol w:w="671"/>
        <w:gridCol w:w="686"/>
        <w:gridCol w:w="614"/>
        <w:gridCol w:w="605"/>
        <w:gridCol w:w="731"/>
        <w:gridCol w:w="769"/>
        <w:gridCol w:w="600"/>
        <w:gridCol w:w="878"/>
        <w:gridCol w:w="524"/>
        <w:gridCol w:w="539"/>
        <w:gridCol w:w="624"/>
        <w:gridCol w:w="623"/>
        <w:gridCol w:w="461"/>
        <w:gridCol w:w="545"/>
        <w:gridCol w:w="680"/>
        <w:gridCol w:w="639"/>
        <w:gridCol w:w="673"/>
        <w:gridCol w:w="737"/>
        <w:gridCol w:w="549"/>
        <w:gridCol w:w="570"/>
      </w:tblGrid>
      <w:tr w:rsidR="005C2086">
        <w:tc>
          <w:tcPr>
            <w:tcW w:w="1530" w:type="dxa"/>
            <w:gridSpan w:val="2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раздела</w:t>
            </w:r>
          </w:p>
        </w:tc>
        <w:tc>
          <w:tcPr>
            <w:tcW w:w="686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1219" w:type="dxa"/>
            <w:gridSpan w:val="2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73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769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60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Разрешенный к использованию остаток на начало 20__ года</w:t>
            </w:r>
          </w:p>
        </w:tc>
        <w:tc>
          <w:tcPr>
            <w:tcW w:w="878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Суммы возврата дебиторской задолженности прошлых лет. разрешенные к использованию</w:t>
            </w:r>
          </w:p>
        </w:tc>
        <w:tc>
          <w:tcPr>
            <w:tcW w:w="6045" w:type="dxa"/>
            <w:gridSpan w:val="10"/>
          </w:tcPr>
          <w:p w:rsidR="005C2086" w:rsidRDefault="009D0908">
            <w:pPr>
              <w:pStyle w:val="ConsPlusNormal0"/>
              <w:jc w:val="center"/>
            </w:pPr>
            <w:r>
              <w:t>Планируемые</w:t>
            </w:r>
          </w:p>
        </w:tc>
        <w:tc>
          <w:tcPr>
            <w:tcW w:w="1119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Фактически</w:t>
            </w:r>
            <w:r>
              <w:t>е</w:t>
            </w:r>
          </w:p>
        </w:tc>
      </w:tr>
      <w:tr w:rsidR="005C2086">
        <w:tc>
          <w:tcPr>
            <w:tcW w:w="1530" w:type="dxa"/>
            <w:gridSpan w:val="2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86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219" w:type="dxa"/>
            <w:gridSpan w:val="2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3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6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78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2771" w:type="dxa"/>
            <w:gridSpan w:val="5"/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3274" w:type="dxa"/>
            <w:gridSpan w:val="5"/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549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570" w:type="dxa"/>
            <w:vMerge w:val="restart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</w:tr>
      <w:tr w:rsidR="005C2086">
        <w:tc>
          <w:tcPr>
            <w:tcW w:w="859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передающей стороны</w:t>
            </w:r>
          </w:p>
        </w:tc>
        <w:tc>
          <w:tcPr>
            <w:tcW w:w="67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принимающей стороны</w:t>
            </w:r>
          </w:p>
        </w:tc>
        <w:tc>
          <w:tcPr>
            <w:tcW w:w="686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219" w:type="dxa"/>
            <w:gridSpan w:val="2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3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6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78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247" w:type="dxa"/>
            <w:gridSpan w:val="4"/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  <w:tc>
          <w:tcPr>
            <w:tcW w:w="54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729" w:type="dxa"/>
            <w:gridSpan w:val="4"/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  <w:tc>
          <w:tcPr>
            <w:tcW w:w="54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70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859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7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86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14" w:type="dxa"/>
          </w:tcPr>
          <w:p w:rsidR="005C2086" w:rsidRDefault="009D0908">
            <w:pPr>
              <w:pStyle w:val="ConsPlusNormal0"/>
              <w:jc w:val="center"/>
            </w:pPr>
            <w:r>
              <w:t>укрупненный</w:t>
            </w:r>
          </w:p>
        </w:tc>
        <w:tc>
          <w:tcPr>
            <w:tcW w:w="605" w:type="dxa"/>
          </w:tcPr>
          <w:p w:rsidR="005C2086" w:rsidRDefault="009D0908">
            <w:pPr>
              <w:pStyle w:val="ConsPlusNormal0"/>
              <w:jc w:val="center"/>
            </w:pPr>
            <w:r>
              <w:t>детализированный</w:t>
            </w:r>
          </w:p>
        </w:tc>
        <w:tc>
          <w:tcPr>
            <w:tcW w:w="73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6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78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39" w:type="dxa"/>
          </w:tcPr>
          <w:p w:rsidR="005C2086" w:rsidRDefault="009D0908">
            <w:pPr>
              <w:pStyle w:val="ConsPlusNormal0"/>
              <w:jc w:val="center"/>
            </w:pPr>
            <w:r>
              <w:t>Текущий финансовый год</w:t>
            </w:r>
          </w:p>
        </w:tc>
        <w:tc>
          <w:tcPr>
            <w:tcW w:w="624" w:type="dxa"/>
          </w:tcPr>
          <w:p w:rsidR="005C2086" w:rsidRDefault="009D0908">
            <w:pPr>
              <w:pStyle w:val="ConsPlusNormal0"/>
              <w:jc w:val="center"/>
            </w:pPr>
            <w:r>
              <w:t>Первый год планового периода</w:t>
            </w:r>
          </w:p>
        </w:tc>
        <w:tc>
          <w:tcPr>
            <w:tcW w:w="623" w:type="dxa"/>
          </w:tcPr>
          <w:p w:rsidR="005C2086" w:rsidRDefault="009D0908">
            <w:pPr>
              <w:pStyle w:val="ConsPlusNormal0"/>
              <w:jc w:val="center"/>
            </w:pPr>
            <w:r>
              <w:t>Второй год планового периода</w:t>
            </w:r>
          </w:p>
        </w:tc>
        <w:tc>
          <w:tcPr>
            <w:tcW w:w="461" w:type="dxa"/>
          </w:tcPr>
          <w:p w:rsidR="005C2086" w:rsidRDefault="009D0908">
            <w:pPr>
              <w:pStyle w:val="ConsPlusNormal0"/>
              <w:jc w:val="center"/>
            </w:pPr>
            <w:r>
              <w:t>Последующие годы</w:t>
            </w:r>
          </w:p>
        </w:tc>
        <w:tc>
          <w:tcPr>
            <w:tcW w:w="54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80" w:type="dxa"/>
          </w:tcPr>
          <w:p w:rsidR="005C2086" w:rsidRDefault="009D0908">
            <w:pPr>
              <w:pStyle w:val="ConsPlusNormal0"/>
              <w:jc w:val="center"/>
            </w:pPr>
            <w:r>
              <w:t>Текущий финансовый год</w:t>
            </w:r>
          </w:p>
        </w:tc>
        <w:tc>
          <w:tcPr>
            <w:tcW w:w="639" w:type="dxa"/>
          </w:tcPr>
          <w:p w:rsidR="005C2086" w:rsidRDefault="009D0908">
            <w:pPr>
              <w:pStyle w:val="ConsPlusNormal0"/>
              <w:jc w:val="center"/>
            </w:pPr>
            <w:r>
              <w:t>Первый год планового периода</w:t>
            </w:r>
          </w:p>
        </w:tc>
        <w:tc>
          <w:tcPr>
            <w:tcW w:w="673" w:type="dxa"/>
          </w:tcPr>
          <w:p w:rsidR="005C2086" w:rsidRDefault="009D0908">
            <w:pPr>
              <w:pStyle w:val="ConsPlusNormal0"/>
              <w:jc w:val="center"/>
            </w:pPr>
            <w:r>
              <w:t>Второй год планового периода</w:t>
            </w:r>
          </w:p>
        </w:tc>
        <w:tc>
          <w:tcPr>
            <w:tcW w:w="737" w:type="dxa"/>
          </w:tcPr>
          <w:p w:rsidR="005C2086" w:rsidRDefault="009D0908">
            <w:pPr>
              <w:pStyle w:val="ConsPlusNormal0"/>
              <w:jc w:val="center"/>
            </w:pPr>
            <w:r>
              <w:t>Последующие годы</w:t>
            </w:r>
          </w:p>
        </w:tc>
        <w:tc>
          <w:tcPr>
            <w:tcW w:w="54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70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859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71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6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14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05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1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69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00" w:type="dxa"/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78" w:type="dxa"/>
          </w:tcPr>
          <w:p w:rsidR="005C2086" w:rsidRDefault="009D090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24" w:type="dxa"/>
          </w:tcPr>
          <w:p w:rsidR="005C2086" w:rsidRDefault="009D0908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539" w:type="dxa"/>
          </w:tcPr>
          <w:p w:rsidR="005C2086" w:rsidRDefault="009D0908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5C2086" w:rsidRDefault="009D0908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623" w:type="dxa"/>
          </w:tcPr>
          <w:p w:rsidR="005C2086" w:rsidRDefault="009D0908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61" w:type="dxa"/>
          </w:tcPr>
          <w:p w:rsidR="005C2086" w:rsidRDefault="009D0908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545" w:type="dxa"/>
          </w:tcPr>
          <w:p w:rsidR="005C2086" w:rsidRDefault="009D0908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5C2086" w:rsidRDefault="009D0908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639" w:type="dxa"/>
          </w:tcPr>
          <w:p w:rsidR="005C2086" w:rsidRDefault="009D0908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673" w:type="dxa"/>
          </w:tcPr>
          <w:p w:rsidR="005C2086" w:rsidRDefault="009D0908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737" w:type="dxa"/>
          </w:tcPr>
          <w:p w:rsidR="005C2086" w:rsidRDefault="009D0908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549" w:type="dxa"/>
          </w:tcPr>
          <w:p w:rsidR="005C2086" w:rsidRDefault="009D0908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570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21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3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6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7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6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3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70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30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69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0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7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6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3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70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9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71" w:type="dxa"/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6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4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05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31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69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00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7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6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3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70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30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8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5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69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0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7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6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3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70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4166" w:type="dxa"/>
            <w:gridSpan w:val="6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769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60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7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46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8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3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4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70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3. Операции по казначейскому обеспечению обязательств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9"/>
        <w:gridCol w:w="1680"/>
        <w:gridCol w:w="989"/>
        <w:gridCol w:w="1848"/>
        <w:gridCol w:w="691"/>
        <w:gridCol w:w="840"/>
        <w:gridCol w:w="926"/>
        <w:gridCol w:w="768"/>
        <w:gridCol w:w="922"/>
        <w:gridCol w:w="707"/>
        <w:gridCol w:w="926"/>
        <w:gridCol w:w="912"/>
        <w:gridCol w:w="694"/>
      </w:tblGrid>
      <w:tr w:rsidR="005C2086">
        <w:tc>
          <w:tcPr>
            <w:tcW w:w="3379" w:type="dxa"/>
            <w:gridSpan w:val="2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Аналитический код раздела</w:t>
            </w:r>
          </w:p>
        </w:tc>
        <w:tc>
          <w:tcPr>
            <w:tcW w:w="989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2539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84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926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768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Остаток на начало года</w:t>
            </w:r>
          </w:p>
        </w:tc>
        <w:tc>
          <w:tcPr>
            <w:tcW w:w="922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Получено</w:t>
            </w:r>
          </w:p>
        </w:tc>
        <w:tc>
          <w:tcPr>
            <w:tcW w:w="70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Переведено</w:t>
            </w:r>
          </w:p>
        </w:tc>
        <w:tc>
          <w:tcPr>
            <w:tcW w:w="1838" w:type="dxa"/>
            <w:gridSpan w:val="2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Исполнено</w:t>
            </w:r>
          </w:p>
        </w:tc>
        <w:tc>
          <w:tcPr>
            <w:tcW w:w="69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Остаток</w:t>
            </w:r>
          </w:p>
        </w:tc>
      </w:tr>
      <w:tr w:rsidR="005C2086">
        <w:trPr>
          <w:trHeight w:val="230"/>
        </w:trPr>
        <w:tc>
          <w:tcPr>
            <w:tcW w:w="1699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передающей стороны</w:t>
            </w:r>
          </w:p>
        </w:tc>
        <w:tc>
          <w:tcPr>
            <w:tcW w:w="168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принимающей стороны</w:t>
            </w:r>
          </w:p>
        </w:tc>
        <w:tc>
          <w:tcPr>
            <w:tcW w:w="98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848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укрупненный</w:t>
            </w:r>
          </w:p>
        </w:tc>
        <w:tc>
          <w:tcPr>
            <w:tcW w:w="69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детализированный</w:t>
            </w:r>
          </w:p>
        </w:tc>
        <w:tc>
          <w:tcPr>
            <w:tcW w:w="84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68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22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838" w:type="dxa"/>
            <w:gridSpan w:val="2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94" w:type="dxa"/>
            <w:vMerge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1699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68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89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848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4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68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22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912" w:type="dxa"/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694" w:type="dxa"/>
            <w:vMerge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1699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80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48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91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26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68" w:type="dxa"/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22" w:type="dxa"/>
          </w:tcPr>
          <w:p w:rsidR="005C2086" w:rsidRDefault="009D090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07" w:type="dxa"/>
          </w:tcPr>
          <w:p w:rsidR="005C2086" w:rsidRDefault="009D0908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26" w:type="dxa"/>
          </w:tcPr>
          <w:p w:rsidR="005C2086" w:rsidRDefault="009D0908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912" w:type="dxa"/>
          </w:tcPr>
          <w:p w:rsidR="005C2086" w:rsidRDefault="009D0908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694" w:type="dxa"/>
          </w:tcPr>
          <w:p w:rsidR="005C2086" w:rsidRDefault="009D0908">
            <w:pPr>
              <w:pStyle w:val="ConsPlusNormal0"/>
              <w:jc w:val="center"/>
            </w:pPr>
            <w:r>
              <w:t>13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6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8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8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4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4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3379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98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48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0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26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1699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80" w:type="dxa"/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98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48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91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40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926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3379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98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48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9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0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26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6907" w:type="dxa"/>
            <w:gridSpan w:val="5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40" w:type="dxa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7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9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08"/>
        <w:gridCol w:w="340"/>
        <w:gridCol w:w="1517"/>
        <w:gridCol w:w="340"/>
        <w:gridCol w:w="1340"/>
        <w:gridCol w:w="340"/>
        <w:gridCol w:w="1295"/>
        <w:gridCol w:w="340"/>
        <w:gridCol w:w="1650"/>
        <w:gridCol w:w="340"/>
        <w:gridCol w:w="1373"/>
        <w:gridCol w:w="340"/>
        <w:gridCol w:w="1235"/>
        <w:gridCol w:w="340"/>
        <w:gridCol w:w="1190"/>
      </w:tblGrid>
      <w:tr w:rsidR="005C2086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(телефон)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Передающая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3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Принимающая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Руководитель территориального органа 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Руководитель территориального органа 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C2086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lastRenderedPageBreak/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C2086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4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6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 xml:space="preserve">Указанные в данном Акте показатели подтверждаю </w:t>
            </w:r>
            <w:hyperlink w:anchor="P2051" w:tooltip="&lt;*&gt; Поле заполняется в случае приемки-передачи показателя от одного участника казначейского сопровождения другому участнику казначейского сопровождения.">
              <w:r>
                <w:rPr>
                  <w:color w:val="0000FF"/>
                </w:rPr>
                <w:t>&lt;*&gt;</w:t>
              </w:r>
            </w:hyperlink>
            <w: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Передающая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48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Принимающая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44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48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(полное наименование участника казначейского сопровождения)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44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(полное наименование участника казначейского сопровождения)</w:t>
            </w:r>
          </w:p>
        </w:tc>
      </w:tr>
      <w:tr w:rsidR="005C2086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</w:tr>
      <w:tr w:rsidR="005C2086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C2086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C2086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4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1985"/>
        <w:gridCol w:w="340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  <w:sectPr w:rsidR="005C2086">
          <w:headerReference w:type="default" r:id="rId142"/>
          <w:footerReference w:type="default" r:id="rId143"/>
          <w:headerReference w:type="first" r:id="rId144"/>
          <w:footerReference w:type="first" r:id="rId14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C2086" w:rsidRDefault="005C2086">
      <w:pPr>
        <w:pStyle w:val="ConsPlusNormal0"/>
        <w:jc w:val="right"/>
      </w:pPr>
    </w:p>
    <w:p w:rsidR="005C2086" w:rsidRDefault="009D0908">
      <w:pPr>
        <w:pStyle w:val="ConsPlusNormal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25" w:name="P2051"/>
      <w:bookmarkEnd w:id="25"/>
      <w:r>
        <w:t>&lt;*&gt; Поле заполняется в случае приемки-передачи показателя от одного участника казначейского сопровождения другому участнику казначейского сопровождения.</w:t>
      </w:r>
    </w:p>
    <w:p w:rsidR="005C2086" w:rsidRDefault="005C2086">
      <w:pPr>
        <w:pStyle w:val="ConsPlusNormal0"/>
        <w:ind w:firstLine="54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12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3672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6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40"/>
        <w:gridCol w:w="2817"/>
        <w:gridCol w:w="5437"/>
      </w:tblGrid>
      <w:tr w:rsidR="005C2086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bookmarkStart w:id="26" w:name="P2068"/>
            <w:bookmarkEnd w:id="26"/>
            <w:r>
              <w:t>ПРИЛОЖЕНИЕ К ВЫПИСКЕ</w:t>
            </w:r>
          </w:p>
          <w:p w:rsidR="005C2086" w:rsidRDefault="009D0908">
            <w:pPr>
              <w:pStyle w:val="ConsPlusNormal0"/>
              <w:jc w:val="center"/>
            </w:pPr>
            <w:r>
              <w:t>из лицевого счета</w:t>
            </w:r>
          </w:p>
        </w:tc>
      </w:tr>
      <w:tr w:rsidR="005C2086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0"/>
        <w:gridCol w:w="4845"/>
        <w:gridCol w:w="3151"/>
        <w:gridCol w:w="1563"/>
      </w:tblGrid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за "__" __________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0531373</w:t>
            </w: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Дата предыдущей выписки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Периодичность: ежедневная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hyperlink r:id="rId147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  <w:tr w:rsidR="005C2086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lastRenderedPageBreak/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94"/>
      </w:tblGrid>
      <w:tr w:rsidR="005C2086">
        <w:tc>
          <w:tcPr>
            <w:tcW w:w="13594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Остаток средств на лицевом счете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1"/>
        <w:gridCol w:w="1570"/>
        <w:gridCol w:w="1568"/>
        <w:gridCol w:w="1568"/>
        <w:gridCol w:w="1568"/>
        <w:gridCol w:w="1568"/>
        <w:gridCol w:w="1568"/>
        <w:gridCol w:w="1572"/>
      </w:tblGrid>
      <w:tr w:rsidR="005C2086">
        <w:tc>
          <w:tcPr>
            <w:tcW w:w="2621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раздела</w:t>
            </w:r>
          </w:p>
        </w:tc>
        <w:tc>
          <w:tcPr>
            <w:tcW w:w="157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9412" w:type="dxa"/>
            <w:gridSpan w:val="6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отчетную дату</w:t>
            </w:r>
          </w:p>
        </w:tc>
      </w:tr>
      <w:tr w:rsidR="005C2086">
        <w:tc>
          <w:tcPr>
            <w:tcW w:w="2621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7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3136" w:type="dxa"/>
            <w:gridSpan w:val="2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6276" w:type="dxa"/>
            <w:gridSpan w:val="4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</w:tr>
      <w:tr w:rsidR="005C2086">
        <w:tc>
          <w:tcPr>
            <w:tcW w:w="2621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7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3136" w:type="dxa"/>
            <w:gridSpan w:val="2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276" w:type="dxa"/>
            <w:gridSpan w:val="4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неразрешенный к использованию остаток средств</w:t>
            </w:r>
          </w:p>
        </w:tc>
      </w:tr>
      <w:tr w:rsidR="005C2086">
        <w:tc>
          <w:tcPr>
            <w:tcW w:w="2621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7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3136" w:type="dxa"/>
            <w:gridSpan w:val="2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3136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прошлого года</w:t>
            </w:r>
          </w:p>
        </w:tc>
        <w:tc>
          <w:tcPr>
            <w:tcW w:w="3140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текущего года</w:t>
            </w:r>
          </w:p>
        </w:tc>
      </w:tr>
      <w:tr w:rsidR="005C2086">
        <w:tc>
          <w:tcPr>
            <w:tcW w:w="2621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57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1572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</w:tr>
      <w:tr w:rsidR="005C2086">
        <w:tc>
          <w:tcPr>
            <w:tcW w:w="2621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70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68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72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72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72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72" w:type="dxa"/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right w:val="single" w:sz="4" w:space="0" w:color="auto"/>
          </w:tblBorders>
        </w:tblPrEx>
        <w:tc>
          <w:tcPr>
            <w:tcW w:w="2621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5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6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72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2313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с. 2</w:t>
            </w:r>
          </w:p>
          <w:p w:rsidR="005C2086" w:rsidRDefault="009D0908">
            <w:pPr>
              <w:pStyle w:val="ConsPlusNormal0"/>
              <w:jc w:val="right"/>
            </w:pPr>
            <w:r>
              <w:t>Номер лицевого счета _____</w:t>
            </w:r>
          </w:p>
          <w:p w:rsidR="005C2086" w:rsidRDefault="009D0908">
            <w:pPr>
              <w:pStyle w:val="ConsPlusNormal0"/>
              <w:jc w:val="right"/>
            </w:pPr>
            <w:r>
              <w:t>за "__" _______ 20__ г.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0"/>
        <w:gridCol w:w="8325"/>
        <w:gridCol w:w="2154"/>
        <w:gridCol w:w="1077"/>
      </w:tblGrid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Раздел по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right"/>
            </w:pPr>
            <w:r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1. Остаток денежных средств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0"/>
        <w:gridCol w:w="2038"/>
        <w:gridCol w:w="2038"/>
        <w:gridCol w:w="2038"/>
        <w:gridCol w:w="2038"/>
        <w:gridCol w:w="2038"/>
        <w:gridCol w:w="2038"/>
      </w:tblGrid>
      <w:tr w:rsidR="005C2086">
        <w:tc>
          <w:tcPr>
            <w:tcW w:w="1360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12228" w:type="dxa"/>
            <w:gridSpan w:val="6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отчетную дату</w:t>
            </w:r>
          </w:p>
        </w:tc>
      </w:tr>
      <w:tr w:rsidR="005C2086">
        <w:tc>
          <w:tcPr>
            <w:tcW w:w="1360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076" w:type="dxa"/>
            <w:gridSpan w:val="2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8152" w:type="dxa"/>
            <w:gridSpan w:val="4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 том числе неразрешенный к использованию</w:t>
            </w:r>
          </w:p>
        </w:tc>
      </w:tr>
      <w:tr w:rsidR="005C2086">
        <w:tc>
          <w:tcPr>
            <w:tcW w:w="1360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4076" w:type="dxa"/>
            <w:gridSpan w:val="2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4076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прошлого года</w:t>
            </w:r>
          </w:p>
        </w:tc>
        <w:tc>
          <w:tcPr>
            <w:tcW w:w="4076" w:type="dxa"/>
            <w:gridSpan w:val="2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текущего года</w:t>
            </w:r>
          </w:p>
        </w:tc>
      </w:tr>
      <w:tr w:rsidR="005C2086">
        <w:tc>
          <w:tcPr>
            <w:tcW w:w="1360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2038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</w:tr>
      <w:tr w:rsidR="005C2086">
        <w:tc>
          <w:tcPr>
            <w:tcW w:w="136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038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038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</w:tr>
      <w:tr w:rsidR="005C2086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03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03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03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03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03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038" w:type="dxa"/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691"/>
        <w:gridCol w:w="637"/>
        <w:gridCol w:w="720"/>
        <w:gridCol w:w="773"/>
        <w:gridCol w:w="847"/>
        <w:gridCol w:w="511"/>
        <w:gridCol w:w="599"/>
        <w:gridCol w:w="613"/>
        <w:gridCol w:w="615"/>
        <w:gridCol w:w="617"/>
        <w:gridCol w:w="524"/>
        <w:gridCol w:w="588"/>
        <w:gridCol w:w="626"/>
        <w:gridCol w:w="660"/>
        <w:gridCol w:w="615"/>
        <w:gridCol w:w="557"/>
        <w:gridCol w:w="585"/>
        <w:gridCol w:w="635"/>
        <w:gridCol w:w="607"/>
        <w:gridCol w:w="672"/>
      </w:tblGrid>
      <w:tr w:rsidR="005C2086">
        <w:tc>
          <w:tcPr>
            <w:tcW w:w="907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69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63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720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773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Разрешенный к использованию остаток целевых средств на начало 20__ года</w:t>
            </w:r>
          </w:p>
        </w:tc>
        <w:tc>
          <w:tcPr>
            <w:tcW w:w="84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Суммы возврата дебиторской задолженности прошлых лет. разрешенные к использованию</w:t>
            </w:r>
          </w:p>
        </w:tc>
        <w:tc>
          <w:tcPr>
            <w:tcW w:w="5968" w:type="dxa"/>
            <w:gridSpan w:val="10"/>
          </w:tcPr>
          <w:p w:rsidR="005C2086" w:rsidRDefault="009D0908">
            <w:pPr>
              <w:pStyle w:val="ConsPlusNormal0"/>
              <w:jc w:val="center"/>
            </w:pPr>
            <w:r>
              <w:t>Планир</w:t>
            </w:r>
            <w:r>
              <w:t>уемые</w:t>
            </w:r>
          </w:p>
        </w:tc>
        <w:tc>
          <w:tcPr>
            <w:tcW w:w="1142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Фактические</w:t>
            </w:r>
          </w:p>
        </w:tc>
        <w:tc>
          <w:tcPr>
            <w:tcW w:w="63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Неиспользованный разрешенный остаток поступлений</w:t>
            </w:r>
          </w:p>
        </w:tc>
        <w:tc>
          <w:tcPr>
            <w:tcW w:w="60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Неиспользованный разрешенный остаток выплат</w:t>
            </w:r>
          </w:p>
        </w:tc>
        <w:tc>
          <w:tcPr>
            <w:tcW w:w="672" w:type="dxa"/>
            <w:vMerge w:val="restart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C2086">
        <w:tc>
          <w:tcPr>
            <w:tcW w:w="907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2955" w:type="dxa"/>
            <w:gridSpan w:val="5"/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3013" w:type="dxa"/>
            <w:gridSpan w:val="5"/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557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585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выплаты</w:t>
            </w:r>
          </w:p>
        </w:tc>
        <w:tc>
          <w:tcPr>
            <w:tcW w:w="63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7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444" w:type="dxa"/>
            <w:gridSpan w:val="4"/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  <w:tc>
          <w:tcPr>
            <w:tcW w:w="52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489" w:type="dxa"/>
            <w:gridSpan w:val="4"/>
          </w:tcPr>
          <w:p w:rsidR="005C2086" w:rsidRDefault="009D0908">
            <w:pPr>
              <w:pStyle w:val="ConsPlusNormal0"/>
              <w:jc w:val="center"/>
            </w:pPr>
            <w:r>
              <w:t>в том числе</w:t>
            </w:r>
          </w:p>
        </w:tc>
        <w:tc>
          <w:tcPr>
            <w:tcW w:w="55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7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9D0908">
            <w:pPr>
              <w:pStyle w:val="ConsPlusNormal0"/>
              <w:jc w:val="center"/>
            </w:pPr>
            <w:r>
              <w:t>Текущий финансовый год</w:t>
            </w:r>
          </w:p>
        </w:tc>
        <w:tc>
          <w:tcPr>
            <w:tcW w:w="613" w:type="dxa"/>
          </w:tcPr>
          <w:p w:rsidR="005C2086" w:rsidRDefault="009D0908">
            <w:pPr>
              <w:pStyle w:val="ConsPlusNormal0"/>
              <w:jc w:val="center"/>
            </w:pPr>
            <w:r>
              <w:t>Первый год планового периода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Второй год планового периода</w:t>
            </w:r>
          </w:p>
        </w:tc>
        <w:tc>
          <w:tcPr>
            <w:tcW w:w="617" w:type="dxa"/>
          </w:tcPr>
          <w:p w:rsidR="005C2086" w:rsidRDefault="009D0908">
            <w:pPr>
              <w:pStyle w:val="ConsPlusNormal0"/>
              <w:jc w:val="center"/>
            </w:pPr>
            <w:r>
              <w:t>Последующие годы</w:t>
            </w:r>
          </w:p>
        </w:tc>
        <w:tc>
          <w:tcPr>
            <w:tcW w:w="52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9D0908">
            <w:pPr>
              <w:pStyle w:val="ConsPlusNormal0"/>
              <w:jc w:val="center"/>
            </w:pPr>
            <w:r>
              <w:t>Текущий финансовый год</w:t>
            </w:r>
          </w:p>
        </w:tc>
        <w:tc>
          <w:tcPr>
            <w:tcW w:w="626" w:type="dxa"/>
          </w:tcPr>
          <w:p w:rsidR="005C2086" w:rsidRDefault="009D0908">
            <w:pPr>
              <w:pStyle w:val="ConsPlusNormal0"/>
              <w:jc w:val="center"/>
            </w:pPr>
            <w:r>
              <w:t>Первый год планового периода</w:t>
            </w:r>
          </w:p>
        </w:tc>
        <w:tc>
          <w:tcPr>
            <w:tcW w:w="660" w:type="dxa"/>
          </w:tcPr>
          <w:p w:rsidR="005C2086" w:rsidRDefault="009D0908">
            <w:pPr>
              <w:pStyle w:val="ConsPlusNormal0"/>
              <w:jc w:val="center"/>
            </w:pPr>
            <w:r>
              <w:t>Второй год планового периода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Последующие годы</w:t>
            </w:r>
          </w:p>
        </w:tc>
        <w:tc>
          <w:tcPr>
            <w:tcW w:w="55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7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91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37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73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47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11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99" w:type="dxa"/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13" w:type="dxa"/>
          </w:tcPr>
          <w:p w:rsidR="005C2086" w:rsidRDefault="009D090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5C2086" w:rsidRDefault="009D0908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524" w:type="dxa"/>
          </w:tcPr>
          <w:p w:rsidR="005C2086" w:rsidRDefault="009D0908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88" w:type="dxa"/>
          </w:tcPr>
          <w:p w:rsidR="005C2086" w:rsidRDefault="009D0908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26" w:type="dxa"/>
          </w:tcPr>
          <w:p w:rsidR="005C2086" w:rsidRDefault="009D0908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660" w:type="dxa"/>
          </w:tcPr>
          <w:p w:rsidR="005C2086" w:rsidRDefault="009D0908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15" w:type="dxa"/>
          </w:tcPr>
          <w:p w:rsidR="005C2086" w:rsidRDefault="009D0908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557" w:type="dxa"/>
          </w:tcPr>
          <w:p w:rsidR="005C2086" w:rsidRDefault="009D0908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585" w:type="dxa"/>
          </w:tcPr>
          <w:p w:rsidR="005C2086" w:rsidRDefault="009D0908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635" w:type="dxa"/>
          </w:tcPr>
          <w:p w:rsidR="005C2086" w:rsidRDefault="009D0908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607" w:type="dxa"/>
          </w:tcPr>
          <w:p w:rsidR="005C2086" w:rsidRDefault="009D0908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672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21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9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7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9D0908">
            <w:pPr>
              <w:pStyle w:val="ConsPlusNormal0"/>
              <w:jc w:val="center"/>
            </w:pPr>
            <w:r>
              <w:t xml:space="preserve">Итого </w:t>
            </w:r>
            <w:r>
              <w:lastRenderedPageBreak/>
              <w:t>по коду источника поступлений</w:t>
            </w:r>
          </w:p>
        </w:tc>
        <w:tc>
          <w:tcPr>
            <w:tcW w:w="69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637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91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637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20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773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37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235" w:type="dxa"/>
            <w:gridSpan w:val="3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77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84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9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3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2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8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26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6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1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5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58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3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07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672" w:type="dxa"/>
            <w:tcBorders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2"/>
            </w:pPr>
            <w:r>
              <w:t>3. Казначейское обеспечение обязательств</w:t>
            </w:r>
          </w:p>
        </w:tc>
      </w:tr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3"/>
            </w:pPr>
            <w:r>
              <w:t>3.1. Изменение остатков</w:t>
            </w:r>
          </w:p>
        </w:tc>
      </w:tr>
    </w:tbl>
    <w:p w:rsidR="005C2086" w:rsidRDefault="005C2086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814"/>
        <w:gridCol w:w="1474"/>
        <w:gridCol w:w="2011"/>
        <w:gridCol w:w="1742"/>
        <w:gridCol w:w="2222"/>
        <w:gridCol w:w="1803"/>
      </w:tblGrid>
      <w:tr w:rsidR="005C2086">
        <w:tc>
          <w:tcPr>
            <w:tcW w:w="2494" w:type="dxa"/>
            <w:vMerge w:val="restart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181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1474" w:type="dxa"/>
            <w:vMerge w:val="restart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5975" w:type="dxa"/>
            <w:gridSpan w:val="3"/>
          </w:tcPr>
          <w:p w:rsidR="005C2086" w:rsidRDefault="009D0908">
            <w:pPr>
              <w:pStyle w:val="ConsPlusNormal0"/>
              <w:jc w:val="center"/>
            </w:pPr>
            <w:r>
              <w:t>Остаток средств</w:t>
            </w:r>
          </w:p>
        </w:tc>
        <w:tc>
          <w:tcPr>
            <w:tcW w:w="1803" w:type="dxa"/>
            <w:vMerge w:val="restart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C2086">
        <w:tc>
          <w:tcPr>
            <w:tcW w:w="2494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1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47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2011" w:type="dxa"/>
            <w:vMerge w:val="restart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На начало года</w:t>
            </w:r>
          </w:p>
        </w:tc>
        <w:tc>
          <w:tcPr>
            <w:tcW w:w="3964" w:type="dxa"/>
            <w:gridSpan w:val="2"/>
          </w:tcPr>
          <w:p w:rsidR="005C2086" w:rsidRDefault="009D0908">
            <w:pPr>
              <w:pStyle w:val="ConsPlusNormal0"/>
              <w:jc w:val="center"/>
            </w:pPr>
            <w:r>
              <w:t>На отчетную дату</w:t>
            </w:r>
          </w:p>
        </w:tc>
        <w:tc>
          <w:tcPr>
            <w:tcW w:w="1803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94" w:type="dxa"/>
            <w:vMerge/>
            <w:tcBorders>
              <w:lef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1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474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2011" w:type="dxa"/>
            <w:vMerge/>
          </w:tcPr>
          <w:p w:rsidR="005C2086" w:rsidRDefault="005C2086">
            <w:pPr>
              <w:pStyle w:val="ConsPlusNormal0"/>
            </w:pPr>
          </w:p>
        </w:tc>
        <w:tc>
          <w:tcPr>
            <w:tcW w:w="1742" w:type="dxa"/>
          </w:tcPr>
          <w:p w:rsidR="005C2086" w:rsidRDefault="009D0908">
            <w:pPr>
              <w:pStyle w:val="ConsPlusNormal0"/>
              <w:jc w:val="center"/>
            </w:pPr>
            <w:r>
              <w:t>на начало дня</w:t>
            </w:r>
          </w:p>
        </w:tc>
        <w:tc>
          <w:tcPr>
            <w:tcW w:w="2222" w:type="dxa"/>
          </w:tcPr>
          <w:p w:rsidR="005C2086" w:rsidRDefault="009D0908">
            <w:pPr>
              <w:pStyle w:val="ConsPlusNormal0"/>
              <w:jc w:val="center"/>
            </w:pPr>
            <w:r>
              <w:t>на конец дня</w:t>
            </w:r>
          </w:p>
        </w:tc>
        <w:tc>
          <w:tcPr>
            <w:tcW w:w="1803" w:type="dxa"/>
            <w:vMerge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94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011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42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222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3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814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011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742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222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803" w:type="dxa"/>
            <w:tcBorders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49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81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0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14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474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0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49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81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0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814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0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474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right"/>
            </w:pPr>
            <w:r>
              <w:t>Всего</w:t>
            </w:r>
          </w:p>
        </w:tc>
        <w:tc>
          <w:tcPr>
            <w:tcW w:w="201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74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222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03" w:type="dxa"/>
            <w:tcBorders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5"/>
      </w:tblGrid>
      <w:tr w:rsidR="005C2086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  <w:outlineLvl w:val="3"/>
            </w:pPr>
            <w:r>
              <w:t>3.2. Операции по казначейскому обеспечению обязательств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70"/>
        <w:gridCol w:w="1644"/>
        <w:gridCol w:w="2061"/>
        <w:gridCol w:w="1871"/>
        <w:gridCol w:w="1229"/>
        <w:gridCol w:w="1475"/>
        <w:gridCol w:w="1545"/>
        <w:gridCol w:w="1695"/>
      </w:tblGrid>
      <w:tr w:rsidR="005C2086">
        <w:tc>
          <w:tcPr>
            <w:tcW w:w="207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 xml:space="preserve">Код источника </w:t>
            </w:r>
            <w:proofErr w:type="spellStart"/>
            <w:r>
              <w:t>источника</w:t>
            </w:r>
            <w:proofErr w:type="spellEnd"/>
            <w:r>
              <w:t xml:space="preserve"> поступлений целевых средств</w:t>
            </w:r>
          </w:p>
        </w:tc>
        <w:tc>
          <w:tcPr>
            <w:tcW w:w="1644" w:type="dxa"/>
          </w:tcPr>
          <w:p w:rsidR="005C2086" w:rsidRDefault="009D0908">
            <w:pPr>
              <w:pStyle w:val="ConsPlusNormal0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2061" w:type="dxa"/>
          </w:tcPr>
          <w:p w:rsidR="005C2086" w:rsidRDefault="009D0908">
            <w:pPr>
              <w:pStyle w:val="ConsPlusNormal0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1871" w:type="dxa"/>
          </w:tcPr>
          <w:p w:rsidR="005C2086" w:rsidRDefault="009D0908">
            <w:pPr>
              <w:pStyle w:val="ConsPlusNormal0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1229" w:type="dxa"/>
          </w:tcPr>
          <w:p w:rsidR="005C2086" w:rsidRDefault="009D0908">
            <w:pPr>
              <w:pStyle w:val="ConsPlusNormal0"/>
              <w:jc w:val="center"/>
            </w:pPr>
            <w:r>
              <w:t>Получено</w:t>
            </w:r>
          </w:p>
        </w:tc>
        <w:tc>
          <w:tcPr>
            <w:tcW w:w="1475" w:type="dxa"/>
          </w:tcPr>
          <w:p w:rsidR="005C2086" w:rsidRDefault="009D0908">
            <w:pPr>
              <w:pStyle w:val="ConsPlusNormal0"/>
              <w:jc w:val="center"/>
            </w:pPr>
            <w:r>
              <w:t>Переведено</w:t>
            </w:r>
          </w:p>
        </w:tc>
        <w:tc>
          <w:tcPr>
            <w:tcW w:w="1545" w:type="dxa"/>
          </w:tcPr>
          <w:p w:rsidR="005C2086" w:rsidRDefault="009D0908">
            <w:pPr>
              <w:pStyle w:val="ConsPlusNormal0"/>
              <w:jc w:val="center"/>
            </w:pPr>
            <w:r>
              <w:t>Исполнено</w:t>
            </w:r>
          </w:p>
        </w:tc>
        <w:tc>
          <w:tcPr>
            <w:tcW w:w="1695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5C2086">
        <w:tc>
          <w:tcPr>
            <w:tcW w:w="2070" w:type="dxa"/>
            <w:tcBorders>
              <w:lef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5C2086" w:rsidRDefault="009D090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61" w:type="dxa"/>
          </w:tcPr>
          <w:p w:rsidR="005C2086" w:rsidRDefault="009D090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5C2086" w:rsidRDefault="009D090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29" w:type="dxa"/>
          </w:tcPr>
          <w:p w:rsidR="005C2086" w:rsidRDefault="009D090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5" w:type="dxa"/>
          </w:tcPr>
          <w:p w:rsidR="005C2086" w:rsidRDefault="009D090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45" w:type="dxa"/>
          </w:tcPr>
          <w:p w:rsidR="005C2086" w:rsidRDefault="009D090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695" w:type="dxa"/>
            <w:tcBorders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8</w:t>
            </w: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44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206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22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7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64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06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7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2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7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644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2061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871" w:type="dxa"/>
            <w:vAlign w:val="center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22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7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5C2086" w:rsidRDefault="009D0908">
            <w:pPr>
              <w:pStyle w:val="ConsPlusNormal0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644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06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71" w:type="dxa"/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2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7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5775" w:type="dxa"/>
            <w:gridSpan w:val="3"/>
            <w:tcBorders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71" w:type="dxa"/>
            <w:tcBorders>
              <w:left w:val="nil"/>
              <w:bottom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229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47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545" w:type="dxa"/>
          </w:tcPr>
          <w:p w:rsidR="005C2086" w:rsidRDefault="005C2086">
            <w:pPr>
              <w:pStyle w:val="ConsPlusNormal0"/>
            </w:pPr>
          </w:p>
        </w:tc>
        <w:tc>
          <w:tcPr>
            <w:tcW w:w="1695" w:type="dxa"/>
            <w:tcBorders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70"/>
        <w:gridCol w:w="340"/>
        <w:gridCol w:w="1469"/>
        <w:gridCol w:w="340"/>
        <w:gridCol w:w="1346"/>
        <w:gridCol w:w="340"/>
        <w:gridCol w:w="3020"/>
        <w:gridCol w:w="340"/>
        <w:gridCol w:w="1760"/>
      </w:tblGrid>
      <w:tr w:rsidR="005C2086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(телефон)</w:t>
            </w:r>
          </w:p>
        </w:tc>
      </w:tr>
      <w:tr w:rsidR="005C2086"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"__" 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center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35"/>
        <w:gridCol w:w="340"/>
        <w:gridCol w:w="1985"/>
        <w:gridCol w:w="340"/>
      </w:tblGrid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  <w:tr w:rsidR="005C2086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  <w:jc w:val="right"/>
            </w:pPr>
          </w:p>
        </w:tc>
      </w:tr>
    </w:tbl>
    <w:p w:rsidR="005C2086" w:rsidRDefault="005C2086">
      <w:pPr>
        <w:pStyle w:val="ConsPlusNormal0"/>
        <w:sectPr w:rsidR="005C2086">
          <w:headerReference w:type="default" r:id="rId148"/>
          <w:footerReference w:type="default" r:id="rId149"/>
          <w:headerReference w:type="first" r:id="rId150"/>
          <w:footerReference w:type="first" r:id="rId15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C2086" w:rsidRDefault="009D0908">
      <w:pPr>
        <w:pStyle w:val="ConsPlusNormal0"/>
        <w:jc w:val="right"/>
        <w:outlineLvl w:val="1"/>
      </w:pPr>
      <w:r>
        <w:lastRenderedPageBreak/>
        <w:t>Приложение N 13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Title0"/>
        <w:jc w:val="center"/>
      </w:pPr>
      <w:bookmarkStart w:id="27" w:name="P2543"/>
      <w:bookmarkEnd w:id="27"/>
      <w:r>
        <w:t>РЕКВИЗИТЫ КНИГИ РЕГИСТРАЦИИ ЛИЦЕВЫХ СЧЕТОВ</w:t>
      </w:r>
    </w:p>
    <w:p w:rsidR="005C2086" w:rsidRDefault="005C208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6860"/>
      </w:tblGrid>
      <w:tr w:rsidR="005C2086">
        <w:tc>
          <w:tcPr>
            <w:tcW w:w="2211" w:type="dxa"/>
          </w:tcPr>
          <w:p w:rsidR="005C2086" w:rsidRDefault="009D0908">
            <w:pPr>
              <w:pStyle w:val="ConsPlusNormal0"/>
              <w:jc w:val="center"/>
            </w:pPr>
            <w:r>
              <w:t>Наименование реквизита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  <w:jc w:val="center"/>
            </w:pPr>
            <w:r>
              <w:t>Правила формирования, оформления реквизита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1. Наименование клиента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  <w:jc w:val="both"/>
            </w:pPr>
            <w:r>
              <w:t>Указывается полное наименование (с учетом символа "N", кавычек, скобок, знаков препинания) клиента в соответствии с полным наименованием, указанным в его реестровой записи Сводного реестра</w:t>
            </w:r>
            <w:r>
              <w:t>, либо в соответствии с полным наименованием, указанным в сведениях Единого государственного реестра индивидуальных предпринимателей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2. Номер лицевого счета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номер лицевого счета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3. Дата открытия лицевого счета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дата открытия лицевого счета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4. Дата закрытия лицевого счета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дата закрытия лицевого счета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5. Аналитический код раздела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номер аналитического кода раздела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6. Дата открытия аналитического раздела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дата открыти</w:t>
            </w:r>
            <w:r>
              <w:t>я аналитического раздела на лицевом счете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7. Дата закрытия аналитического раздела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дата закрытия аналитического раздела на лицевом счете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8. Дата изменения реквизитов лицевого счета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дата изменения реквизитов лицевого счета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9. Приме</w:t>
            </w:r>
            <w:r>
              <w:t>чание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  <w:jc w:val="both"/>
            </w:pPr>
            <w:r>
              <w:t>Указываются причины изменения реквизитов (закрытия) лицевого счета и иная информация о изменении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10. Наименование территориального органа Федерального казначейства по месту открытия лицевого счета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  <w:jc w:val="both"/>
            </w:pPr>
            <w:r>
              <w:t>Указывается полное наименование (с учетом символа "N", кавычек, скобок, знаков препинания) территориального органа Федерального казначейства по месту открытия лицевого счета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11. Код по КОФК территориального органа Федерального казначейства по месту открыт</w:t>
            </w:r>
            <w:r>
              <w:t xml:space="preserve">ия </w:t>
            </w:r>
            <w:r>
              <w:lastRenderedPageBreak/>
              <w:t>лицевого счета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  <w:jc w:val="both"/>
            </w:pPr>
            <w:r>
              <w:lastRenderedPageBreak/>
              <w:t>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lastRenderedPageBreak/>
              <w:t>12. Наименование территориального органа Федерального к</w:t>
            </w:r>
            <w:r>
              <w:t>азначейства по месту нахождения клиента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  <w:jc w:val="both"/>
            </w:pPr>
            <w:r>
              <w:t>Указывается полное наименование (с учетом символа "N", кавычек, скобок, знаков препинания) территориального органа Федерального казначейства по месту нахождения клиента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13. Код по КОФК территориального органа Федера</w:t>
            </w:r>
            <w:r>
              <w:t>льного казначейства по месту нахождения клиента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  <w:jc w:val="both"/>
            </w:pPr>
            <w:r>
              <w:t>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14. Номер Книги регистрации лицевых счетов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номер Книги регистрации лицевых счетов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15. Дата открытия Книги регистрации лицевых счетов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дата открытия Книги регистрации лицевых счетов</w:t>
            </w:r>
          </w:p>
        </w:tc>
      </w:tr>
      <w:tr w:rsidR="005C2086">
        <w:tc>
          <w:tcPr>
            <w:tcW w:w="2211" w:type="dxa"/>
          </w:tcPr>
          <w:p w:rsidR="005C2086" w:rsidRDefault="009D0908">
            <w:pPr>
              <w:pStyle w:val="ConsPlusNormal0"/>
            </w:pPr>
            <w:r>
              <w:t>16. Дата закрытия Книги регистрации лицевых счетов</w:t>
            </w:r>
          </w:p>
        </w:tc>
        <w:tc>
          <w:tcPr>
            <w:tcW w:w="6860" w:type="dxa"/>
          </w:tcPr>
          <w:p w:rsidR="005C2086" w:rsidRDefault="009D0908">
            <w:pPr>
              <w:pStyle w:val="ConsPlusNormal0"/>
            </w:pPr>
            <w:r>
              <w:t>Указывается дата закрытия Книги регистрации лицевых счетов</w:t>
            </w:r>
          </w:p>
        </w:tc>
      </w:tr>
    </w:tbl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14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ind w:firstLine="540"/>
        <w:jc w:val="both"/>
      </w:pPr>
    </w:p>
    <w:p w:rsidR="005C2086" w:rsidRDefault="009D0908">
      <w:pPr>
        <w:pStyle w:val="ConsPlusTitle0"/>
        <w:jc w:val="center"/>
      </w:pPr>
      <w:bookmarkStart w:id="28" w:name="P2593"/>
      <w:bookmarkEnd w:id="28"/>
      <w:r>
        <w:t>РЕКВИЗИТНЫЙ СОСТАВ</w:t>
      </w:r>
    </w:p>
    <w:p w:rsidR="005C2086" w:rsidRDefault="009D0908">
      <w:pPr>
        <w:pStyle w:val="ConsPlusTitle0"/>
        <w:jc w:val="center"/>
      </w:pPr>
      <w:r>
        <w:t>ИНФОРМАЦИИ ИЗ КОНТРАКТА (ДОГОВОРА), СВЕДЕНИЯ О КОТОРОМ</w:t>
      </w:r>
    </w:p>
    <w:p w:rsidR="005C2086" w:rsidRDefault="009D0908">
      <w:pPr>
        <w:pStyle w:val="ConsPlusTitle0"/>
        <w:jc w:val="center"/>
      </w:pPr>
      <w:r>
        <w:t>НЕ РАЗМЕЩАЮТСЯ В РЕЕСТРЕ КОНТРАКТОВ, ЗАКЛЮЧЕННЫХ</w:t>
      </w:r>
    </w:p>
    <w:p w:rsidR="005C2086" w:rsidRDefault="009D0908">
      <w:pPr>
        <w:pStyle w:val="ConsPlusTitle0"/>
        <w:jc w:val="center"/>
      </w:pPr>
      <w:r>
        <w:t>ЗАКАЗЧИКАМИ, В ЕДИНОЙ ИНФОРМАЦИОННОЙ СИСТЕМЕ</w:t>
      </w:r>
    </w:p>
    <w:p w:rsidR="005C2086" w:rsidRDefault="009D0908">
      <w:pPr>
        <w:pStyle w:val="ConsPlusTitle0"/>
        <w:jc w:val="center"/>
      </w:pPr>
      <w:r>
        <w:t>В СФЕРЕ ЗАКУПОК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152" w:tooltip="Приказ Казначейства России от 06.12.2024 N 22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center"/>
            </w:pPr>
            <w:r>
              <w:t>Наименование показателя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  <w:outlineLvl w:val="2"/>
            </w:pPr>
            <w:r>
              <w:t>1. Информация из контракта (договора):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1.1. Номер контракта (договора)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1.2. Идентификатор государственного (муниципального контракта), договора (соглашения)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lastRenderedPageBreak/>
              <w:t xml:space="preserve">1.3. Дата заключения контракта (договора) </w:t>
            </w:r>
            <w:hyperlink w:anchor="P2723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1.4. Период действия контракта (договора) </w:t>
            </w:r>
            <w:hyperlink w:anchor="P2723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дата действия с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дата действия по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дата расторжения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1.5. Предмет контракта (договора)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 Объект Закупки: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1.6.1. 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1.6.2. Тип объекта закупки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1.6.3. Позиции по каталогу товаров, работ, услуг (КТРУ), Общероссийскому </w:t>
            </w:r>
            <w:hyperlink r:id="rId153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1.06.2026) (с изм. и доп., вступ. в силу с 01.08.2026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продукции по видам экономической деятельности (ОКПД 2)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1.6.4. Количество (объем) и единица измерения товара, работы, услуги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1.6.5. Характеристики объекта закупки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1.6.6. Цена за единицу (в валюте контракта)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1.6.7. Ставка налога на добавленную стоимость (далее - НДС)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1.6.8. Страна происхождения товара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1.6.9. Сумма (в валюте контракта)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1.7. Уникальный код объекта капитального строительства (код мероприятия по информатизации)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1.8. Цена контракта (договора), (руб.)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том числе НДС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1.9. Сумма платежей по контракту (договору), (руб.):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20__ году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20__ году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20__ году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последующих после планового периода годах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1.10. Сумма аванса, предусмотренного условиями контракта (договора)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, (руб.), в том числе по этапам исполнения: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этап N 1 (с указанием периода)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этап N 2 (с указанием периода)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этап N _ (с указанием периода)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%, в том числе по этапам исполнения: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lastRenderedPageBreak/>
              <w:t>этап N 1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этап N 2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этап N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1.11. Код согласно Общероссийскому </w:t>
            </w:r>
            <w:hyperlink r:id="rId15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23/2025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(ОКТМО) </w:t>
            </w:r>
            <w:hyperlink w:anchor="P2725" w:tooltip="&lt;3&gt; Для средств, предоставленных из федерального бюджета, код &quot;00000001&quot;.">
              <w:r>
                <w:rPr>
                  <w:color w:val="0000FF"/>
                </w:rPr>
                <w:t>&lt;3&gt;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1.12. Наименование бюджета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1.13. Аналитический код бюджетного кредита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  <w:outlineLvl w:val="2"/>
            </w:pPr>
            <w:r>
              <w:t>2. Сведения о заказчике: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2.1. Код в соответствии с реестром участников бюджетного процесса, а также юридических лиц, не являющихся участниками бюджетного процесса </w:t>
            </w:r>
            <w:hyperlink w:anchor="P2726" w:tooltip="&lt;4&gt; Абзац четырнадцатый пункта 1 статьи 166.1 Бюджетного кодекса.">
              <w:r>
                <w:rPr>
                  <w:color w:val="0000FF"/>
                </w:rPr>
                <w:t>&lt;4&gt;</w:t>
              </w:r>
            </w:hyperlink>
            <w:r>
              <w:t xml:space="preserve"> (далее - Сводный реестр)/Справочником ИП и КФХ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2.2. Полное наименование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2.3. Сокращенное наименование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2.4. Идентификационный номер нало</w:t>
            </w:r>
            <w:r>
              <w:t>гоплательщика (ИНН)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2.5. Код причины постановки на учет в налоговом органе (КПП)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2.6. Лицевой счет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2.7. Аналитический код раздела на лицевом счете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2.8. Наименование территориального органа Федерального казначейства по месту обслуживания лицевого счета (Центра специализации по казначейскому сопровождению)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2.9. Код территориального органа Федерального казначейства (Центра специализации по казначейском</w:t>
            </w:r>
            <w:r>
              <w:t>у сопровождению)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2.10. Платежные реквизиты: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2.10.1. Наименование подразделения Банка России, в котором территориальному органу Федерального казначейства открыт банковский счет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2.10.2. Наименование и место нахождения территориального органа Федерального </w:t>
            </w:r>
            <w:r>
              <w:t>казначейства, которому открыт банковский счет, входящий в состав единого казначейского счета (далее - ЕКС)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2.10.3. Банковский идентификационный код (далее - БИК) территориального органа Федерального казначейства, которому открыт банковский счет, входящий </w:t>
            </w:r>
            <w:r>
              <w:t>в состав ЕКС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2.10.4. Банковский счет, входящий в состав ЕКС, открытый территориальному органу Федерального казначейства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2.10.5. Казначейский счет, открытый территориальному органу Федерального казначейства/финансовому органу субъекта Российской Федерации</w:t>
            </w:r>
            <w:r>
              <w:t xml:space="preserve"> (муниципального образования)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2.10.6. Наименование территориального органа Федерального казначейства/финансового органа субъекта Российской Федерации (муниципального образования), которому открыт казначейский счет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2.11. Иные реквизиты: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lastRenderedPageBreak/>
              <w:t>2.11.1. Место нахождения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2.11.2. Почтовый адрес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2.11.3. Адрес электронной почты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2.11.4. Номер телефона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  <w:outlineLvl w:val="2"/>
            </w:pPr>
            <w:r>
              <w:t>3. Сведения о поставщике (подрядчике, исполнителе):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3.1. Код по Сводному реестру/Справочнику ИП и КФХ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3.2. Полное наименование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3.3. Сокращенное наименование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3.4. Идентификационный номер налогоплательщика (ИНН)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3.5. Код причины постановки на учет в налоговом органе (КПП)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</w:t>
            </w:r>
            <w:r>
              <w:t xml:space="preserve">.6. Лицевой счет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3.7. Аналитический код раздела на лицевом счете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3.8. Наименование территориального органа Федерального казначейства (Центра специ</w:t>
            </w:r>
            <w:r>
              <w:t>ализации по казначейскому сопровождению)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3.9. Код территориального органа Федерального казначейства (Центра специализации по казначейскому сопровождению)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3.10. Платежные реквизиты (казначейские):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3.10.1. Наименование подразделения Банка России, в которо</w:t>
            </w:r>
            <w:r>
              <w:t>м территориальному органу Федерального казначейства открыт банковский счет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3.10.2. Наименование и место нахождения территориального органа Федерального казначейства, которому открыт банковский счет, входящий в состав ЕКС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3.10.3. БИК территориального органа Федерального казначейства, которому открыт банковский счет, входящий в состав ЕКС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3.10.4. Банковский счет, входящий в состав ЕКС, открытый территориальному органу Федерального казначейства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3.10.5. Казначейский счет, от</w:t>
            </w:r>
            <w:r>
              <w:t>крытый территориальному органу Федерального казначейства/финансовому органу субъекта Российской Федерации (муниципального образования)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3.10.6. Наименование территориального органа Федерального казначейства/финансового органа субъекта Российской Федерации </w:t>
            </w:r>
            <w:r>
              <w:t>(муниципального образования), которому открыт казначейский счет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3.11. Платежные реквизиты (банковские):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3.11.1. Наименование банка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3.11.2. БИК банка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3.11.3. Расчетный счет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3.11.4. Корреспондентский счет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lastRenderedPageBreak/>
              <w:t>3.12. Иные реквизиты: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3.12.1. Место нахождения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3.12.2. Почтовый адрес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3.12.3. Адрес электронной почты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3.12.4. Номер телефона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  <w:outlineLvl w:val="2"/>
            </w:pPr>
            <w:r>
              <w:t>4. Информация об условиях контракта (договора):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4.1. Положения о казначейском сопровождении: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4.1.1. Об открытии в территориальном органе Федерального казначейства лицевого</w:t>
            </w:r>
            <w:r>
              <w:t xml:space="preserve"> счета для осуществления и отражения операций со средствами участников казначейского сопровождения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4.1.2. О представлении в территориальный орган Федерального казначейства документов, установленных порядком санкционирования </w:t>
            </w:r>
            <w:hyperlink w:anchor="P2727" w:tooltip="&lt;5&gt; Пункт 4 статьи 242.23 Бюджетного кодекса.">
              <w:r>
                <w:rPr>
                  <w:color w:val="0000FF"/>
                </w:rPr>
                <w:t>&lt;5&gt;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4.1.3. Об указании в контрактах (договорах), распоряжениях о совершении казначейских платежей, а также в документах, установленных порядком санкционирования </w:t>
            </w:r>
            <w:hyperlink w:anchor="P2727" w:tooltip="&lt;5&gt; Пункт 4 статьи 242.23 Бюджетного кодекса.">
              <w:r>
                <w:rPr>
                  <w:color w:val="0000FF"/>
                </w:rPr>
                <w:t>&lt;5&gt;</w:t>
              </w:r>
            </w:hyperlink>
            <w:r>
              <w:t>, идентификатора государственного (муниципального) контракта, договора (соглашения)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4.1.4. О ведении раздельного учета результатов финансово-хозяйственной деятельности по конт</w:t>
            </w:r>
            <w:r>
              <w:t>ракту (договору)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4.1.5. О соблюдении запретов, установленных </w:t>
            </w:r>
            <w:hyperlink r:id="rId155" w:tooltip="&quot;Бюджетный кодекс Российской Федерации&quot; от 31.07.1998 N 145-ФЗ (ред. от 26.06.2026) (с изм. и доп., вступ. в силу с 01.07.2026) {КонсультантПлюс}">
              <w:r>
                <w:rPr>
                  <w:color w:val="0000FF"/>
                </w:rPr>
                <w:t>пунктом 3 статьи 242.23</w:t>
              </w:r>
            </w:hyperlink>
            <w:r>
              <w:t xml:space="preserve"> Бюджетного кодекса, и режима лицевого счета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4.1.6. О применении казначейского обеспечения обязательств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4.2. Разрешение заказчика </w:t>
            </w:r>
            <w:r>
              <w:t xml:space="preserve">на утверждение Сведений об операциях с целевыми средствами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срок действия Разрешения заказчика </w:t>
            </w:r>
            <w:hyperlink w:anchor="P2723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4.3. О возмещении произведенных у</w:t>
            </w:r>
            <w:r>
              <w:t xml:space="preserve">частником казначейского сопровождения расходов (части расходов)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4.4. О согласовании заказчиком распоряжений о совершении казначейских платежей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4.5</w:t>
            </w:r>
            <w:r>
              <w:t xml:space="preserve">. Об определении размера прибыли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рублях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в %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4.6. О перечислении средств с лицевого счета на счет, открытый ему в банке, в размере, не превышающем размера прибыли, после исполнения контракта (договора) (отдельного этапа исполнения контракта (договора)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4.7. Реквизиты акта Правительства Российской Федерации, определяющего казначейское сопровождение средств либо расширенное казначейское сопровождение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номер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дата </w:t>
            </w:r>
            <w:hyperlink w:anchor="P2723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4.8. Расширенное казначейское сопровождение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lastRenderedPageBreak/>
              <w:t>4.8.1. Проверка соответствия фактически поставленных товаров (выполненных работ, оказ</w:t>
            </w:r>
            <w:r>
              <w:t>анных услуг) информации, указанной в контракте (договоре), документах, подтверждающих возникновение денежных обязательств, в том числе с использованием фото- и видеотехники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4.8.2. Проверка соответствия фактических затрат данным раздельного учета результат</w:t>
            </w:r>
            <w:r>
              <w:t>ов финансово-хозяйственной деятельности по контракту (договору), отраженным в информационных системах участника казначейского сопровождения, в которых осуществляется ведение бухгалтерского и управленческого учета, информации, содержащейся в первичных учетн</w:t>
            </w:r>
            <w:r>
              <w:t>ых документах по указанному контракту (договору) и в расходной декларации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4.8.3. Формирование в установленных Правительством Российской Федерации случаях информации о структуре цены контракта (договора) </w:t>
            </w:r>
            <w:hyperlink w:anchor="P2728" w:tooltip="&lt;6&gt; Подпункт 5 пункта 2 статьи 242.23 Бюджетного кодекса.">
              <w:r>
                <w:rPr>
                  <w:color w:val="0000FF"/>
                </w:rPr>
                <w:t>&lt;6&gt;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4.8.4. Проверка экономической обоснованности затрат по контракту (договору)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4.8.5.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</w:t>
            </w:r>
            <w:r>
              <w:t xml:space="preserve"> уведомления о полном исполнении государственного контракта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4.8.6. Соблюдение положений, предусмотренных </w:t>
            </w:r>
            <w:hyperlink r:id="rId156" w:tooltip="&quot;Бюджетный кодекс Российской Федерации&quot; от 31.07.1998 N 145-ФЗ (ред. от 26.06.2026) (с изм. и доп., вступ. в силу с 01.07.2026) {КонсультантПлюс}">
              <w:r>
                <w:rPr>
                  <w:color w:val="0000FF"/>
                </w:rPr>
                <w:t>статьей 242.24</w:t>
              </w:r>
            </w:hyperlink>
            <w:r>
              <w:t xml:space="preserve"> Бюджетного кодекса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4.9. Банковское сопровождение при казначейском сопровождении средств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Рекви</w:t>
            </w:r>
            <w:r>
              <w:t>зиты правового акта Правительства Российской Федерации, определяющего банковское сопровождение средств по контракту (договору), заключенному в рамках исполнения государственного контракта, договора (соглашения), при казначейском сопровождении средств: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>ном</w:t>
            </w:r>
            <w:r>
              <w:t>ер</w:t>
            </w:r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дата </w:t>
            </w:r>
            <w:hyperlink w:anchor="P2723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4.10. Иные условия </w:t>
            </w:r>
            <w:hyperlink w:anchor="P2724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5C208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C2086" w:rsidRDefault="009D0908">
            <w:pPr>
              <w:pStyle w:val="ConsPlusNormal0"/>
              <w:jc w:val="both"/>
              <w:outlineLvl w:val="2"/>
            </w:pPr>
            <w:r>
              <w:t>5. Приложение</w:t>
            </w:r>
          </w:p>
        </w:tc>
      </w:tr>
    </w:tbl>
    <w:p w:rsidR="005C2086" w:rsidRDefault="005C2086">
      <w:pPr>
        <w:pStyle w:val="ConsPlusNormal0"/>
        <w:ind w:firstLine="540"/>
        <w:jc w:val="both"/>
      </w:pPr>
    </w:p>
    <w:p w:rsidR="005C2086" w:rsidRDefault="009D0908">
      <w:pPr>
        <w:pStyle w:val="ConsPlusNormal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29" w:name="P2723"/>
      <w:bookmarkEnd w:id="29"/>
      <w:r>
        <w:t>&lt;1&gt; Дата в формате "ДД.ММ.ГГГГ".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30" w:name="P2724"/>
      <w:bookmarkEnd w:id="30"/>
      <w:r>
        <w:t>&lt;2&gt; При наличии.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31" w:name="P2725"/>
      <w:bookmarkEnd w:id="31"/>
      <w:r>
        <w:t>&lt;3&gt; Для средств, предоставленных из федерального бюджета, код "00000001".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32" w:name="P2726"/>
      <w:bookmarkEnd w:id="32"/>
      <w:r>
        <w:t xml:space="preserve">&lt;4&gt; </w:t>
      </w:r>
      <w:hyperlink r:id="rId157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Абзац четырнадцатый пункта 1 статьи 166.1</w:t>
        </w:r>
      </w:hyperlink>
      <w:r>
        <w:t xml:space="preserve"> Бюджетного кодекса.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33" w:name="P2727"/>
      <w:bookmarkEnd w:id="33"/>
      <w:r>
        <w:t xml:space="preserve">&lt;5&gt; </w:t>
      </w:r>
      <w:hyperlink r:id="rId158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Пункт 4 статьи 242.23</w:t>
        </w:r>
      </w:hyperlink>
      <w:r>
        <w:t xml:space="preserve"> Бюджетного кодекса.</w:t>
      </w:r>
    </w:p>
    <w:p w:rsidR="005C2086" w:rsidRDefault="009D0908">
      <w:pPr>
        <w:pStyle w:val="ConsPlusNormal0"/>
        <w:spacing w:before="200"/>
        <w:ind w:firstLine="540"/>
        <w:jc w:val="both"/>
      </w:pPr>
      <w:bookmarkStart w:id="34" w:name="P2728"/>
      <w:bookmarkEnd w:id="34"/>
      <w:r>
        <w:t xml:space="preserve">&lt;6&gt; </w:t>
      </w:r>
      <w:hyperlink r:id="rId159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Подпункт 5 пункта 2 статьи 242.23</w:t>
        </w:r>
      </w:hyperlink>
      <w:r>
        <w:t xml:space="preserve"> Бюджетного кодекса.</w:t>
      </w:r>
    </w:p>
    <w:p w:rsidR="005C2086" w:rsidRDefault="005C2086">
      <w:pPr>
        <w:pStyle w:val="ConsPlusNormal0"/>
        <w:ind w:firstLine="540"/>
        <w:jc w:val="both"/>
      </w:pPr>
    </w:p>
    <w:p w:rsidR="005C2086" w:rsidRDefault="005C2086">
      <w:pPr>
        <w:pStyle w:val="ConsPlusNormal0"/>
        <w:ind w:firstLine="540"/>
        <w:jc w:val="both"/>
      </w:pPr>
    </w:p>
    <w:p w:rsidR="005C2086" w:rsidRDefault="005C2086">
      <w:pPr>
        <w:pStyle w:val="ConsPlusNormal0"/>
        <w:ind w:firstLine="540"/>
        <w:jc w:val="both"/>
      </w:pPr>
    </w:p>
    <w:p w:rsidR="005C2086" w:rsidRDefault="005C2086">
      <w:pPr>
        <w:pStyle w:val="ConsPlusNormal0"/>
        <w:ind w:firstLine="540"/>
        <w:jc w:val="both"/>
      </w:pPr>
    </w:p>
    <w:p w:rsidR="005C2086" w:rsidRDefault="005C2086">
      <w:pPr>
        <w:pStyle w:val="ConsPlusNormal0"/>
        <w:ind w:firstLine="540"/>
        <w:jc w:val="both"/>
      </w:pPr>
    </w:p>
    <w:p w:rsidR="005C2086" w:rsidRDefault="009D0908">
      <w:pPr>
        <w:pStyle w:val="ConsPlusNormal0"/>
        <w:jc w:val="right"/>
        <w:outlineLvl w:val="1"/>
      </w:pPr>
      <w:r>
        <w:t>Приложение N 15</w:t>
      </w:r>
    </w:p>
    <w:p w:rsidR="005C2086" w:rsidRDefault="009D0908">
      <w:pPr>
        <w:pStyle w:val="ConsPlusNormal0"/>
        <w:jc w:val="right"/>
      </w:pPr>
      <w:r>
        <w:t>к Порядку открытия лицевых</w:t>
      </w:r>
    </w:p>
    <w:p w:rsidR="005C2086" w:rsidRDefault="009D0908">
      <w:pPr>
        <w:pStyle w:val="ConsPlusNormal0"/>
        <w:jc w:val="right"/>
      </w:pPr>
      <w:r>
        <w:t>счетов территориальными органами</w:t>
      </w:r>
    </w:p>
    <w:p w:rsidR="005C2086" w:rsidRDefault="009D0908">
      <w:pPr>
        <w:pStyle w:val="ConsPlusNormal0"/>
        <w:jc w:val="right"/>
      </w:pPr>
      <w:r>
        <w:t>Федерального казначейства участникам</w:t>
      </w:r>
    </w:p>
    <w:p w:rsidR="005C2086" w:rsidRDefault="009D0908">
      <w:pPr>
        <w:pStyle w:val="ConsPlusNormal0"/>
        <w:jc w:val="right"/>
      </w:pPr>
      <w:r>
        <w:lastRenderedPageBreak/>
        <w:t>казначейского сопровождения,</w:t>
      </w:r>
    </w:p>
    <w:p w:rsidR="005C2086" w:rsidRDefault="009D0908">
      <w:pPr>
        <w:pStyle w:val="ConsPlusNormal0"/>
        <w:jc w:val="right"/>
      </w:pPr>
      <w:r>
        <w:t>утвержденному приказом</w:t>
      </w:r>
    </w:p>
    <w:p w:rsidR="005C2086" w:rsidRDefault="009D0908">
      <w:pPr>
        <w:pStyle w:val="ConsPlusNormal0"/>
        <w:jc w:val="right"/>
      </w:pPr>
      <w:r>
        <w:t>Федерального казначейства</w:t>
      </w:r>
    </w:p>
    <w:p w:rsidR="005C2086" w:rsidRDefault="009D0908">
      <w:pPr>
        <w:pStyle w:val="ConsPlusNormal0"/>
        <w:jc w:val="right"/>
      </w:pPr>
      <w:r>
        <w:t>от 22 декабря 2021 г. N 44н</w:t>
      </w:r>
    </w:p>
    <w:p w:rsidR="005C2086" w:rsidRDefault="005C20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20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2086" w:rsidRDefault="009D090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60" w:tooltip="Приказ Казначейства России от 22.06.2026 N 14н &quot;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22.06.2026 N 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jc w:val="right"/>
      </w:pPr>
      <w:r>
        <w:t>(рекомендуемый образец)</w:t>
      </w:r>
    </w:p>
    <w:p w:rsidR="005C2086" w:rsidRDefault="005C208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5"/>
      </w:tblGrid>
      <w:tr w:rsidR="005C2086">
        <w:tc>
          <w:tcPr>
            <w:tcW w:w="906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bookmarkStart w:id="35" w:name="P2747"/>
            <w:bookmarkEnd w:id="35"/>
            <w:r>
              <w:t>Обращение</w:t>
            </w:r>
          </w:p>
          <w:p w:rsidR="005C2086" w:rsidRDefault="009D0908">
            <w:pPr>
              <w:pStyle w:val="ConsPlusNormal0"/>
              <w:jc w:val="center"/>
            </w:pPr>
            <w:r>
              <w:t xml:space="preserve">государственного заказчика о возврате аванса (остатка аванса) по государственному контракту, заключенному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</w:t>
            </w:r>
            <w:r>
              <w:t>муниципальных нужд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5"/>
        <w:gridCol w:w="3585"/>
        <w:gridCol w:w="1889"/>
        <w:gridCol w:w="1090"/>
      </w:tblGrid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86" w:rsidRDefault="009D0908">
            <w:pPr>
              <w:pStyle w:val="ConsPlusNormal0"/>
              <w:jc w:val="center"/>
            </w:pPr>
            <w:r>
              <w:t>КОДЫ</w:t>
            </w: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center"/>
            </w:pPr>
            <w:r>
              <w:t>от "__" _______ 20__ г.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От кого: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ИНН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Наименование государственного заказчика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Кому:</w:t>
            </w: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ИНН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Наименование участника казначейского сопровождения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аналитический код раздела на лицевом счете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</w:pPr>
            <w:r>
              <w:t>Государственный контракт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086" w:rsidRDefault="005C2086">
            <w:pPr>
              <w:pStyle w:val="ConsPlusNormal0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2086" w:rsidRDefault="009D0908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9"/>
        <w:gridCol w:w="6796"/>
        <w:gridCol w:w="340"/>
      </w:tblGrid>
      <w:tr w:rsidR="005C2086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ind w:firstLine="283"/>
              <w:jc w:val="both"/>
            </w:pPr>
            <w:r>
              <w:t>В связи с ликвидацией юридического лица (прекращения физическим лицом деятельности в качестве индивидуального предпринимателя) _____________________</w:t>
            </w:r>
          </w:p>
        </w:tc>
      </w:tr>
      <w:tr w:rsidR="005C2086">
        <w:tc>
          <w:tcPr>
            <w:tcW w:w="87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both"/>
            </w:pPr>
            <w:r>
              <w:t>,</w:t>
            </w:r>
          </w:p>
        </w:tc>
      </w:tr>
      <w:tr w:rsidR="005C2086">
        <w:tc>
          <w:tcPr>
            <w:tcW w:w="87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(указывается основание и наименование исполнителя по государственному контракту)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both"/>
            </w:pPr>
            <w:r>
              <w:lastRenderedPageBreak/>
              <w:t>являющегося поставщиком (подрядчиком, исполнителем) по государственному контракту,</w:t>
            </w:r>
          </w:p>
        </w:tc>
      </w:tr>
      <w:tr w:rsidR="005C2086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both"/>
            </w:pPr>
            <w:r>
              <w:t xml:space="preserve">в соответствии с </w:t>
            </w:r>
            <w:hyperlink r:id="rId161" w:tooltip="&quot;Бюджетный кодекс Российской Федерации&quot; от 31.07.1998 N 145-ФЗ (ред. от 26.06.2026) (с изм. и доп., вступ. в силу с 01.07.2026) {КонсультантПлюс}">
              <w:r>
                <w:rPr>
                  <w:color w:val="0000FF"/>
                </w:rPr>
                <w:t>пунктом 4.3 стать</w:t>
              </w:r>
              <w:r>
                <w:rPr>
                  <w:color w:val="0000FF"/>
                </w:rPr>
                <w:t>и 242.23</w:t>
              </w:r>
            </w:hyperlink>
            <w:r>
              <w:t xml:space="preserve"> Бюджетного кодекса Российской Федерации и </w:t>
            </w:r>
            <w:hyperlink w:anchor="P210" w:tooltip="51. Лицевой счет клиента закрывается при отсутствии учтенных показателей и остатка денежных средств, отраженных на лицевом счете и разделах на лицевом счете.">
              <w:r>
                <w:rPr>
                  <w:color w:val="0000FF"/>
                </w:rPr>
                <w:t>пунктом 51</w:t>
              </w:r>
            </w:hyperlink>
            <w:r>
              <w:t xml:space="preserve"> Поря</w:t>
            </w:r>
            <w:r>
              <w:t>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 декабря 2021 г. N 44н, прошу осуществить возврат аванса в сумме _________________</w:t>
            </w:r>
            <w:r>
              <w:t>________________________________________________________</w:t>
            </w:r>
          </w:p>
          <w:p w:rsidR="005C2086" w:rsidRDefault="009D0908">
            <w:pPr>
              <w:pStyle w:val="ConsPlusNormal0"/>
              <w:jc w:val="center"/>
            </w:pPr>
            <w:r>
              <w:t>(указывается сумма аванса (остатка аванса, если поставщик (подрядчик, исполнитель) частично исполнил обязательства, предусмотренные государственным контрактом) по государственному контракту, в рублях</w:t>
            </w:r>
            <w:r>
              <w:t xml:space="preserve"> с точностью до второго десятичного знака после запятой)</w:t>
            </w:r>
          </w:p>
        </w:tc>
      </w:tr>
      <w:tr w:rsidR="005C2086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both"/>
            </w:pPr>
            <w:r>
              <w:t>с лицевого счета для учета операций со средствами участника казначейского сопровождения ___________________________________________________________</w:t>
            </w:r>
          </w:p>
        </w:tc>
      </w:tr>
      <w:tr w:rsidR="005C2086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086" w:rsidRDefault="009D0908">
            <w:pPr>
              <w:pStyle w:val="ConsPlusNormal0"/>
              <w:jc w:val="both"/>
            </w:pPr>
            <w:r>
              <w:t>на лицевой счет:</w:t>
            </w:r>
          </w:p>
        </w:tc>
        <w:tc>
          <w:tcPr>
            <w:tcW w:w="71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c>
          <w:tcPr>
            <w:tcW w:w="90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insideH w:val="single" w:sz="4" w:space="0" w:color="auto"/>
          </w:tblBorders>
        </w:tblPrEx>
        <w:tc>
          <w:tcPr>
            <w:tcW w:w="90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(указываются реквизиты для перечисления средств)</w:t>
            </w:r>
          </w:p>
        </w:tc>
      </w:tr>
    </w:tbl>
    <w:p w:rsidR="005C2086" w:rsidRDefault="005C2086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40"/>
        <w:gridCol w:w="1622"/>
        <w:gridCol w:w="340"/>
        <w:gridCol w:w="3628"/>
      </w:tblGrid>
      <w:tr w:rsidR="005C2086"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  <w:tr w:rsidR="005C2086">
        <w:tblPrEx>
          <w:tblBorders>
            <w:insideH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  <w:jc w:val="center"/>
            </w:pPr>
            <w:r>
              <w:t>(фамилия, имя, отчество &lt;1&gt;)</w:t>
            </w:r>
          </w:p>
        </w:tc>
      </w:tr>
      <w:tr w:rsidR="005C2086">
        <w:tblPrEx>
          <w:tblBorders>
            <w:insideH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9D0908">
            <w:pPr>
              <w:pStyle w:val="ConsPlusNormal0"/>
            </w:pPr>
            <w:r>
              <w:t>"__" 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C2086" w:rsidRDefault="005C2086">
            <w:pPr>
              <w:pStyle w:val="ConsPlusNormal0"/>
            </w:pPr>
          </w:p>
        </w:tc>
      </w:tr>
    </w:tbl>
    <w:p w:rsidR="005C2086" w:rsidRDefault="005C2086">
      <w:pPr>
        <w:pStyle w:val="ConsPlusNormal0"/>
        <w:jc w:val="both"/>
      </w:pPr>
    </w:p>
    <w:p w:rsidR="005C2086" w:rsidRDefault="009D0908">
      <w:pPr>
        <w:pStyle w:val="ConsPlusNormal0"/>
        <w:ind w:firstLine="540"/>
        <w:jc w:val="both"/>
      </w:pPr>
      <w:r>
        <w:t>--------------------------------</w:t>
      </w:r>
    </w:p>
    <w:p w:rsidR="005C2086" w:rsidRDefault="009D0908">
      <w:pPr>
        <w:pStyle w:val="ConsPlusNormal0"/>
        <w:spacing w:before="200"/>
        <w:ind w:firstLine="540"/>
        <w:jc w:val="both"/>
      </w:pPr>
      <w:r>
        <w:t>&lt;1&gt; При наличии.</w:t>
      </w:r>
    </w:p>
    <w:p w:rsidR="005C2086" w:rsidRDefault="005C2086">
      <w:pPr>
        <w:pStyle w:val="ConsPlusNormal0"/>
        <w:ind w:firstLine="540"/>
        <w:jc w:val="both"/>
      </w:pPr>
    </w:p>
    <w:p w:rsidR="005C2086" w:rsidRDefault="005C2086">
      <w:pPr>
        <w:pStyle w:val="ConsPlusNormal0"/>
        <w:jc w:val="both"/>
      </w:pPr>
    </w:p>
    <w:p w:rsidR="005C2086" w:rsidRDefault="005C208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C2086">
      <w:headerReference w:type="default" r:id="rId162"/>
      <w:footerReference w:type="default" r:id="rId163"/>
      <w:headerReference w:type="first" r:id="rId164"/>
      <w:footerReference w:type="first" r:id="rId16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D0908">
      <w:r>
        <w:separator/>
      </w:r>
    </w:p>
  </w:endnote>
  <w:endnote w:type="continuationSeparator" w:id="0">
    <w:p w:rsidR="00000000" w:rsidRDefault="009D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9D0908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9D090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D0908">
      <w:r>
        <w:separator/>
      </w:r>
    </w:p>
  </w:footnote>
  <w:footnote w:type="continuationSeparator" w:id="0">
    <w:p w:rsidR="00000000" w:rsidRDefault="009D0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Pr="009D0908" w:rsidRDefault="005C2086" w:rsidP="009D090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5C2086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C2086" w:rsidRDefault="005C2086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5C2086" w:rsidRDefault="005C2086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C2086" w:rsidRDefault="005C2086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Pr="009D0908" w:rsidRDefault="005C2086" w:rsidP="009D0908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Pr="009D0908" w:rsidRDefault="005C2086" w:rsidP="009D0908">
    <w:pPr>
      <w:pStyle w:val="a3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086" w:rsidRDefault="005C208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2086"/>
    <w:rsid w:val="005C2086"/>
    <w:rsid w:val="009D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53635"/>
  <w15:docId w15:val="{4C33027A-97C4-4BF4-BC10-C6B0FEEB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9D09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908"/>
  </w:style>
  <w:style w:type="paragraph" w:styleId="a5">
    <w:name w:val="footer"/>
    <w:basedOn w:val="a"/>
    <w:link w:val="a6"/>
    <w:uiPriority w:val="99"/>
    <w:unhideWhenUsed/>
    <w:rsid w:val="009D09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0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0358&amp;dst=100122" TargetMode="External"/><Relationship Id="rId21" Type="http://schemas.openxmlformats.org/officeDocument/2006/relationships/hyperlink" Target="https://login.consultant.ru/link/?req=doc&amp;base=LAW&amp;n=500358&amp;dst=100012" TargetMode="External"/><Relationship Id="rId42" Type="http://schemas.openxmlformats.org/officeDocument/2006/relationships/hyperlink" Target="https://login.consultant.ru/link/?req=doc&amp;base=LAW&amp;n=540272&amp;dst=100018" TargetMode="External"/><Relationship Id="rId63" Type="http://schemas.openxmlformats.org/officeDocument/2006/relationships/hyperlink" Target="https://login.consultant.ru/link/?req=doc&amp;base=LAW&amp;n=500358&amp;dst=100044" TargetMode="External"/><Relationship Id="rId84" Type="http://schemas.openxmlformats.org/officeDocument/2006/relationships/hyperlink" Target="https://login.consultant.ru/link/?req=doc&amp;base=LAW&amp;n=500358&amp;dst=100083" TargetMode="External"/><Relationship Id="rId138" Type="http://schemas.openxmlformats.org/officeDocument/2006/relationships/hyperlink" Target="https://login.consultant.ru/link/?req=doc&amp;base=LAW&amp;n=500358&amp;dst=100131" TargetMode="External"/><Relationship Id="rId159" Type="http://schemas.openxmlformats.org/officeDocument/2006/relationships/hyperlink" Target="https://login.consultant.ru/link/?req=doc&amp;base=LAW&amp;n=511724&amp;dst=6748" TargetMode="External"/><Relationship Id="rId107" Type="http://schemas.openxmlformats.org/officeDocument/2006/relationships/hyperlink" Target="https://login.consultant.ru/link/?req=doc&amp;base=LAW&amp;n=500358&amp;dst=100107" TargetMode="External"/><Relationship Id="rId11" Type="http://schemas.openxmlformats.org/officeDocument/2006/relationships/hyperlink" Target="https://login.consultant.ru/link/?req=doc&amp;base=LAW&amp;n=500358&amp;dst=100007" TargetMode="External"/><Relationship Id="rId32" Type="http://schemas.openxmlformats.org/officeDocument/2006/relationships/hyperlink" Target="https://login.consultant.ru/link/?req=doc&amp;base=LAW&amp;n=443741" TargetMode="External"/><Relationship Id="rId53" Type="http://schemas.openxmlformats.org/officeDocument/2006/relationships/hyperlink" Target="https://login.consultant.ru/link/?req=doc&amp;base=LAW&amp;n=540272&amp;dst=100020" TargetMode="External"/><Relationship Id="rId74" Type="http://schemas.openxmlformats.org/officeDocument/2006/relationships/hyperlink" Target="https://login.consultant.ru/link/?req=doc&amp;base=LAW&amp;n=500358&amp;dst=100066" TargetMode="External"/><Relationship Id="rId128" Type="http://schemas.openxmlformats.org/officeDocument/2006/relationships/hyperlink" Target="https://login.consultant.ru/link/?req=doc&amp;base=LAW&amp;n=540272&amp;dst=100053" TargetMode="External"/><Relationship Id="rId149" Type="http://schemas.openxmlformats.org/officeDocument/2006/relationships/footer" Target="footer7.xm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500358&amp;dst=100100" TargetMode="External"/><Relationship Id="rId160" Type="http://schemas.openxmlformats.org/officeDocument/2006/relationships/hyperlink" Target="https://login.consultant.ru/link/?req=doc&amp;base=LAW&amp;n=540272&amp;dst=100054" TargetMode="External"/><Relationship Id="rId22" Type="http://schemas.openxmlformats.org/officeDocument/2006/relationships/hyperlink" Target="https://login.consultant.ru/link/?req=doc&amp;base=LAW&amp;n=511724&amp;dst=6772" TargetMode="External"/><Relationship Id="rId43" Type="http://schemas.openxmlformats.org/officeDocument/2006/relationships/hyperlink" Target="https://login.consultant.ru/link/?req=doc&amp;base=LAW&amp;n=500358&amp;dst=100025" TargetMode="External"/><Relationship Id="rId64" Type="http://schemas.openxmlformats.org/officeDocument/2006/relationships/hyperlink" Target="https://login.consultant.ru/link/?req=doc&amp;base=LAW&amp;n=518313&amp;dst=100011" TargetMode="External"/><Relationship Id="rId118" Type="http://schemas.openxmlformats.org/officeDocument/2006/relationships/hyperlink" Target="https://login.consultant.ru/link/?req=doc&amp;base=LAW&amp;n=500358&amp;dst=100123" TargetMode="External"/><Relationship Id="rId139" Type="http://schemas.openxmlformats.org/officeDocument/2006/relationships/hyperlink" Target="https://login.consultant.ru/link/?req=doc&amp;base=LAW&amp;n=541793&amp;dst=101916" TargetMode="External"/><Relationship Id="rId85" Type="http://schemas.openxmlformats.org/officeDocument/2006/relationships/hyperlink" Target="https://login.consultant.ru/link/?req=doc&amp;base=LAW&amp;n=500358&amp;dst=100084" TargetMode="External"/><Relationship Id="rId150" Type="http://schemas.openxmlformats.org/officeDocument/2006/relationships/header" Target="header6.xml"/><Relationship Id="rId12" Type="http://schemas.openxmlformats.org/officeDocument/2006/relationships/hyperlink" Target="https://login.consultant.ru/link/?req=doc&amp;base=LAW&amp;n=505349&amp;dst=100007" TargetMode="External"/><Relationship Id="rId17" Type="http://schemas.openxmlformats.org/officeDocument/2006/relationships/hyperlink" Target="https://login.consultant.ru/link/?req=doc&amp;base=LAW&amp;n=511724&amp;dst=6780" TargetMode="External"/><Relationship Id="rId33" Type="http://schemas.openxmlformats.org/officeDocument/2006/relationships/hyperlink" Target="https://login.consultant.ru/link/?req=doc&amp;base=LAW&amp;n=500358&amp;dst=100018" TargetMode="External"/><Relationship Id="rId38" Type="http://schemas.openxmlformats.org/officeDocument/2006/relationships/hyperlink" Target="https://login.consultant.ru/link/?req=doc&amp;base=LAW&amp;n=500358&amp;dst=100022" TargetMode="External"/><Relationship Id="rId59" Type="http://schemas.openxmlformats.org/officeDocument/2006/relationships/hyperlink" Target="https://login.consultant.ru/link/?req=doc&amp;base=LAW&amp;n=500358&amp;dst=100039" TargetMode="External"/><Relationship Id="rId103" Type="http://schemas.openxmlformats.org/officeDocument/2006/relationships/hyperlink" Target="https://login.consultant.ru/link/?req=doc&amp;base=LAW&amp;n=540272&amp;dst=100048" TargetMode="External"/><Relationship Id="rId108" Type="http://schemas.openxmlformats.org/officeDocument/2006/relationships/hyperlink" Target="https://login.consultant.ru/link/?req=doc&amp;base=LAW&amp;n=500358&amp;dst=100109" TargetMode="External"/><Relationship Id="rId124" Type="http://schemas.openxmlformats.org/officeDocument/2006/relationships/hyperlink" Target="https://login.consultant.ru/link/?req=doc&amp;base=LAW&amp;n=149911" TargetMode="External"/><Relationship Id="rId129" Type="http://schemas.openxmlformats.org/officeDocument/2006/relationships/hyperlink" Target="https://login.consultant.ru/link/?req=doc&amp;base=LAW&amp;n=540272&amp;dst=100053" TargetMode="External"/><Relationship Id="rId54" Type="http://schemas.openxmlformats.org/officeDocument/2006/relationships/hyperlink" Target="https://login.consultant.ru/link/?req=doc&amp;base=LAW&amp;n=511724&amp;dst=2428" TargetMode="External"/><Relationship Id="rId70" Type="http://schemas.openxmlformats.org/officeDocument/2006/relationships/hyperlink" Target="https://login.consultant.ru/link/?req=doc&amp;base=LAW&amp;n=500358&amp;dst=100063" TargetMode="External"/><Relationship Id="rId75" Type="http://schemas.openxmlformats.org/officeDocument/2006/relationships/hyperlink" Target="https://login.consultant.ru/link/?req=doc&amp;base=LAW&amp;n=540272&amp;dst=100021" TargetMode="External"/><Relationship Id="rId91" Type="http://schemas.openxmlformats.org/officeDocument/2006/relationships/hyperlink" Target="https://login.consultant.ru/link/?req=doc&amp;base=LAW&amp;n=500358&amp;dst=100094" TargetMode="External"/><Relationship Id="rId96" Type="http://schemas.openxmlformats.org/officeDocument/2006/relationships/hyperlink" Target="https://login.consultant.ru/link/?req=doc&amp;base=LAW&amp;n=518313&amp;dst=100015" TargetMode="External"/><Relationship Id="rId140" Type="http://schemas.openxmlformats.org/officeDocument/2006/relationships/hyperlink" Target="https://login.consultant.ru/link/?req=doc&amp;base=LAW&amp;n=500358&amp;dst=100132" TargetMode="External"/><Relationship Id="rId145" Type="http://schemas.openxmlformats.org/officeDocument/2006/relationships/footer" Target="footer6.xml"/><Relationship Id="rId161" Type="http://schemas.openxmlformats.org/officeDocument/2006/relationships/hyperlink" Target="https://login.consultant.ru/link/?req=doc&amp;base=LAW&amp;n=511724&amp;dst=8127" TargetMode="External"/><Relationship Id="rId16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0358&amp;dst=100007" TargetMode="External"/><Relationship Id="rId23" Type="http://schemas.openxmlformats.org/officeDocument/2006/relationships/hyperlink" Target="https://login.consultant.ru/link/?req=doc&amp;base=LAW&amp;n=511724&amp;dst=6779" TargetMode="External"/><Relationship Id="rId28" Type="http://schemas.openxmlformats.org/officeDocument/2006/relationships/hyperlink" Target="https://login.consultant.ru/link/?req=doc&amp;base=LAW&amp;n=500358&amp;dst=100015" TargetMode="External"/><Relationship Id="rId49" Type="http://schemas.openxmlformats.org/officeDocument/2006/relationships/hyperlink" Target="https://login.consultant.ru/link/?req=doc&amp;base=LAW&amp;n=516797&amp;dst=100091" TargetMode="External"/><Relationship Id="rId114" Type="http://schemas.openxmlformats.org/officeDocument/2006/relationships/hyperlink" Target="https://login.consultant.ru/link/?req=doc&amp;base=LAW&amp;n=500358&amp;dst=100118" TargetMode="External"/><Relationship Id="rId119" Type="http://schemas.openxmlformats.org/officeDocument/2006/relationships/hyperlink" Target="https://login.consultant.ru/link/?req=doc&amp;base=LAW&amp;n=500358&amp;dst=100124" TargetMode="External"/><Relationship Id="rId44" Type="http://schemas.openxmlformats.org/officeDocument/2006/relationships/hyperlink" Target="https://login.consultant.ru/link/?req=doc&amp;base=LAW&amp;n=500358&amp;dst=100027" TargetMode="External"/><Relationship Id="rId60" Type="http://schemas.openxmlformats.org/officeDocument/2006/relationships/hyperlink" Target="https://login.consultant.ru/link/?req=doc&amp;base=LAW&amp;n=500358&amp;dst=100040" TargetMode="External"/><Relationship Id="rId65" Type="http://schemas.openxmlformats.org/officeDocument/2006/relationships/hyperlink" Target="https://login.consultant.ru/link/?req=doc&amp;base=LAW&amp;n=500358&amp;dst=100045" TargetMode="External"/><Relationship Id="rId81" Type="http://schemas.openxmlformats.org/officeDocument/2006/relationships/hyperlink" Target="https://login.consultant.ru/link/?req=doc&amp;base=LAW&amp;n=500358&amp;dst=100078" TargetMode="External"/><Relationship Id="rId86" Type="http://schemas.openxmlformats.org/officeDocument/2006/relationships/hyperlink" Target="https://login.consultant.ru/link/?req=doc&amp;base=LAW&amp;n=500358&amp;dst=100085" TargetMode="External"/><Relationship Id="rId130" Type="http://schemas.openxmlformats.org/officeDocument/2006/relationships/hyperlink" Target="https://login.consultant.ru/link/?req=doc&amp;base=LAW&amp;n=500358&amp;dst=100130" TargetMode="External"/><Relationship Id="rId135" Type="http://schemas.openxmlformats.org/officeDocument/2006/relationships/footer" Target="footer3.xml"/><Relationship Id="rId151" Type="http://schemas.openxmlformats.org/officeDocument/2006/relationships/footer" Target="footer8.xml"/><Relationship Id="rId156" Type="http://schemas.openxmlformats.org/officeDocument/2006/relationships/hyperlink" Target="https://login.consultant.ru/link/?req=doc&amp;base=LAW&amp;n=511724&amp;dst=6764" TargetMode="External"/><Relationship Id="rId13" Type="http://schemas.openxmlformats.org/officeDocument/2006/relationships/hyperlink" Target="https://login.consultant.ru/link/?req=doc&amp;base=LAW&amp;n=518313&amp;dst=100007" TargetMode="External"/><Relationship Id="rId18" Type="http://schemas.openxmlformats.org/officeDocument/2006/relationships/hyperlink" Target="https://login.consultant.ru/link/?req=doc&amp;base=LAW&amp;n=511724&amp;dst=6779" TargetMode="External"/><Relationship Id="rId39" Type="http://schemas.openxmlformats.org/officeDocument/2006/relationships/hyperlink" Target="https://login.consultant.ru/link/?req=doc&amp;base=LAW&amp;n=540272&amp;dst=100017" TargetMode="External"/><Relationship Id="rId109" Type="http://schemas.openxmlformats.org/officeDocument/2006/relationships/hyperlink" Target="https://login.consultant.ru/link/?req=doc&amp;base=LAW&amp;n=500358&amp;dst=100110" TargetMode="External"/><Relationship Id="rId34" Type="http://schemas.openxmlformats.org/officeDocument/2006/relationships/hyperlink" Target="https://login.consultant.ru/link/?req=doc&amp;base=LAW&amp;n=500358&amp;dst=100019" TargetMode="External"/><Relationship Id="rId50" Type="http://schemas.openxmlformats.org/officeDocument/2006/relationships/hyperlink" Target="https://login.consultant.ru/link/?req=doc&amp;base=LAW&amp;n=500358&amp;dst=100029" TargetMode="External"/><Relationship Id="rId55" Type="http://schemas.openxmlformats.org/officeDocument/2006/relationships/hyperlink" Target="https://login.consultant.ru/link/?req=doc&amp;base=LAW&amp;n=500358&amp;dst=100034" TargetMode="External"/><Relationship Id="rId76" Type="http://schemas.openxmlformats.org/officeDocument/2006/relationships/hyperlink" Target="https://login.consultant.ru/link/?req=doc&amp;base=LAW&amp;n=540272&amp;dst=100024" TargetMode="External"/><Relationship Id="rId97" Type="http://schemas.openxmlformats.org/officeDocument/2006/relationships/hyperlink" Target="https://login.consultant.ru/link/?req=doc&amp;base=LAW&amp;n=500358&amp;dst=100101" TargetMode="External"/><Relationship Id="rId104" Type="http://schemas.openxmlformats.org/officeDocument/2006/relationships/hyperlink" Target="https://login.consultant.ru/link/?req=doc&amp;base=LAW&amp;n=500358&amp;dst=100104" TargetMode="External"/><Relationship Id="rId120" Type="http://schemas.openxmlformats.org/officeDocument/2006/relationships/hyperlink" Target="https://login.consultant.ru/link/?req=doc&amp;base=LAW&amp;n=500358&amp;dst=100126" TargetMode="External"/><Relationship Id="rId125" Type="http://schemas.openxmlformats.org/officeDocument/2006/relationships/hyperlink" Target="https://login.consultant.ru/link/?req=doc&amp;base=LAW&amp;n=540272&amp;dst=100053" TargetMode="External"/><Relationship Id="rId141" Type="http://schemas.openxmlformats.org/officeDocument/2006/relationships/hyperlink" Target="https://login.consultant.ru/link/?req=doc&amp;base=LAW&amp;n=541793&amp;dst=101916" TargetMode="External"/><Relationship Id="rId146" Type="http://schemas.openxmlformats.org/officeDocument/2006/relationships/hyperlink" Target="https://login.consultant.ru/link/?req=doc&amp;base=LAW&amp;n=500358&amp;dst=100133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05349&amp;dst=100007" TargetMode="External"/><Relationship Id="rId71" Type="http://schemas.openxmlformats.org/officeDocument/2006/relationships/hyperlink" Target="https://login.consultant.ru/link/?req=doc&amp;base=LAW&amp;n=511724&amp;dst=6746" TargetMode="External"/><Relationship Id="rId92" Type="http://schemas.openxmlformats.org/officeDocument/2006/relationships/hyperlink" Target="https://login.consultant.ru/link/?req=doc&amp;base=LAW&amp;n=500358&amp;dst=100096" TargetMode="External"/><Relationship Id="rId162" Type="http://schemas.openxmlformats.org/officeDocument/2006/relationships/header" Target="header7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0358&amp;dst=100016" TargetMode="External"/><Relationship Id="rId24" Type="http://schemas.openxmlformats.org/officeDocument/2006/relationships/hyperlink" Target="https://login.consultant.ru/link/?req=doc&amp;base=LAW&amp;n=516797&amp;dst=100087" TargetMode="External"/><Relationship Id="rId40" Type="http://schemas.openxmlformats.org/officeDocument/2006/relationships/hyperlink" Target="https://login.consultant.ru/link/?req=doc&amp;base=LAW&amp;n=500358&amp;dst=100024" TargetMode="External"/><Relationship Id="rId45" Type="http://schemas.openxmlformats.org/officeDocument/2006/relationships/hyperlink" Target="https://login.consultant.ru/link/?req=doc&amp;base=LAW&amp;n=500358&amp;dst=100028" TargetMode="External"/><Relationship Id="rId66" Type="http://schemas.openxmlformats.org/officeDocument/2006/relationships/hyperlink" Target="https://login.consultant.ru/link/?req=doc&amp;base=LAW&amp;n=500358&amp;dst=100057" TargetMode="External"/><Relationship Id="rId87" Type="http://schemas.openxmlformats.org/officeDocument/2006/relationships/hyperlink" Target="https://login.consultant.ru/link/?req=doc&amp;base=LAW&amp;n=500358&amp;dst=100086" TargetMode="External"/><Relationship Id="rId110" Type="http://schemas.openxmlformats.org/officeDocument/2006/relationships/hyperlink" Target="https://login.consultant.ru/link/?req=doc&amp;base=LAW&amp;n=500358&amp;dst=100111" TargetMode="External"/><Relationship Id="rId115" Type="http://schemas.openxmlformats.org/officeDocument/2006/relationships/hyperlink" Target="https://login.consultant.ru/link/?req=doc&amp;base=LAW&amp;n=500358&amp;dst=100119" TargetMode="External"/><Relationship Id="rId131" Type="http://schemas.openxmlformats.org/officeDocument/2006/relationships/footer" Target="footer1.xml"/><Relationship Id="rId136" Type="http://schemas.openxmlformats.org/officeDocument/2006/relationships/header" Target="header2.xml"/><Relationship Id="rId157" Type="http://schemas.openxmlformats.org/officeDocument/2006/relationships/hyperlink" Target="https://login.consultant.ru/link/?req=doc&amp;base=LAW&amp;n=511724&amp;dst=7499" TargetMode="External"/><Relationship Id="rId61" Type="http://schemas.openxmlformats.org/officeDocument/2006/relationships/hyperlink" Target="https://login.consultant.ru/link/?req=doc&amp;base=LAW&amp;n=500358&amp;dst=100042" TargetMode="External"/><Relationship Id="rId82" Type="http://schemas.openxmlformats.org/officeDocument/2006/relationships/hyperlink" Target="https://login.consultant.ru/link/?req=doc&amp;base=LAW&amp;n=540272&amp;dst=100031" TargetMode="External"/><Relationship Id="rId152" Type="http://schemas.openxmlformats.org/officeDocument/2006/relationships/hyperlink" Target="https://login.consultant.ru/link/?req=doc&amp;base=LAW&amp;n=500358&amp;dst=100134" TargetMode="External"/><Relationship Id="rId19" Type="http://schemas.openxmlformats.org/officeDocument/2006/relationships/hyperlink" Target="https://login.consultant.ru/link/?req=doc&amp;base=LAW&amp;n=511724&amp;dst=103142" TargetMode="External"/><Relationship Id="rId14" Type="http://schemas.openxmlformats.org/officeDocument/2006/relationships/hyperlink" Target="https://login.consultant.ru/link/?req=doc&amp;base=LAW&amp;n=540272&amp;dst=100007" TargetMode="External"/><Relationship Id="rId30" Type="http://schemas.openxmlformats.org/officeDocument/2006/relationships/hyperlink" Target="https://login.consultant.ru/link/?req=doc&amp;base=LAW&amp;n=518117" TargetMode="External"/><Relationship Id="rId35" Type="http://schemas.openxmlformats.org/officeDocument/2006/relationships/hyperlink" Target="https://login.consultant.ru/link/?req=doc&amp;base=LAW&amp;n=511602" TargetMode="External"/><Relationship Id="rId56" Type="http://schemas.openxmlformats.org/officeDocument/2006/relationships/hyperlink" Target="https://login.consultant.ru/link/?req=doc&amp;base=LAW&amp;n=500358&amp;dst=100035" TargetMode="External"/><Relationship Id="rId77" Type="http://schemas.openxmlformats.org/officeDocument/2006/relationships/hyperlink" Target="https://login.consultant.ru/link/?req=doc&amp;base=LAW&amp;n=500358&amp;dst=100072" TargetMode="External"/><Relationship Id="rId100" Type="http://schemas.openxmlformats.org/officeDocument/2006/relationships/hyperlink" Target="https://login.consultant.ru/link/?req=doc&amp;base=LAW&amp;n=533772&amp;dst=100013" TargetMode="External"/><Relationship Id="rId105" Type="http://schemas.openxmlformats.org/officeDocument/2006/relationships/hyperlink" Target="https://login.consultant.ru/link/?req=doc&amp;base=LAW&amp;n=500358&amp;dst=100105" TargetMode="External"/><Relationship Id="rId126" Type="http://schemas.openxmlformats.org/officeDocument/2006/relationships/hyperlink" Target="https://login.consultant.ru/link/?req=doc&amp;base=LAW&amp;n=540272&amp;dst=100053" TargetMode="External"/><Relationship Id="rId147" Type="http://schemas.openxmlformats.org/officeDocument/2006/relationships/hyperlink" Target="https://login.consultant.ru/link/?req=doc&amp;base=LAW&amp;n=541793&amp;dst=101916" TargetMode="External"/><Relationship Id="rId8" Type="http://schemas.openxmlformats.org/officeDocument/2006/relationships/hyperlink" Target="https://login.consultant.ru/link/?req=doc&amp;base=LAW&amp;n=518313&amp;dst=100007" TargetMode="External"/><Relationship Id="rId51" Type="http://schemas.openxmlformats.org/officeDocument/2006/relationships/hyperlink" Target="https://login.consultant.ru/link/?req=doc&amp;base=LAW&amp;n=500358&amp;dst=100031" TargetMode="External"/><Relationship Id="rId72" Type="http://schemas.openxmlformats.org/officeDocument/2006/relationships/hyperlink" Target="https://login.consultant.ru/link/?req=doc&amp;base=LAW&amp;n=538837&amp;dst=100208" TargetMode="External"/><Relationship Id="rId93" Type="http://schemas.openxmlformats.org/officeDocument/2006/relationships/hyperlink" Target="https://login.consultant.ru/link/?req=doc&amp;base=LAW&amp;n=500358&amp;dst=100097" TargetMode="External"/><Relationship Id="rId98" Type="http://schemas.openxmlformats.org/officeDocument/2006/relationships/hyperlink" Target="https://login.consultant.ru/link/?req=doc&amp;base=LAW&amp;n=533772&amp;dst=100013" TargetMode="External"/><Relationship Id="rId121" Type="http://schemas.openxmlformats.org/officeDocument/2006/relationships/hyperlink" Target="https://login.consultant.ru/link/?req=doc&amp;base=LAW&amp;n=500358&amp;dst=100128" TargetMode="External"/><Relationship Id="rId142" Type="http://schemas.openxmlformats.org/officeDocument/2006/relationships/header" Target="header3.xml"/><Relationship Id="rId163" Type="http://schemas.openxmlformats.org/officeDocument/2006/relationships/footer" Target="footer9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16797&amp;dst=100089" TargetMode="External"/><Relationship Id="rId46" Type="http://schemas.openxmlformats.org/officeDocument/2006/relationships/hyperlink" Target="https://login.consultant.ru/link/?req=doc&amp;base=LAW&amp;n=540272&amp;dst=100019" TargetMode="External"/><Relationship Id="rId67" Type="http://schemas.openxmlformats.org/officeDocument/2006/relationships/hyperlink" Target="https://login.consultant.ru/link/?req=doc&amp;base=LAW&amp;n=500358&amp;dst=100060" TargetMode="External"/><Relationship Id="rId116" Type="http://schemas.openxmlformats.org/officeDocument/2006/relationships/hyperlink" Target="https://login.consultant.ru/link/?req=doc&amp;base=LAW&amp;n=500358&amp;dst=100121" TargetMode="External"/><Relationship Id="rId137" Type="http://schemas.openxmlformats.org/officeDocument/2006/relationships/footer" Target="footer4.xml"/><Relationship Id="rId158" Type="http://schemas.openxmlformats.org/officeDocument/2006/relationships/hyperlink" Target="https://login.consultant.ru/link/?req=doc&amp;base=LAW&amp;n=511724&amp;dst=6760" TargetMode="External"/><Relationship Id="rId20" Type="http://schemas.openxmlformats.org/officeDocument/2006/relationships/hyperlink" Target="https://login.consultant.ru/link/?req=doc&amp;base=LAW&amp;n=540272&amp;dst=100015" TargetMode="External"/><Relationship Id="rId41" Type="http://schemas.openxmlformats.org/officeDocument/2006/relationships/hyperlink" Target="https://login.consultant.ru/link/?req=doc&amp;base=LAW&amp;n=540982&amp;dst=101494" TargetMode="External"/><Relationship Id="rId62" Type="http://schemas.openxmlformats.org/officeDocument/2006/relationships/hyperlink" Target="https://login.consultant.ru/link/?req=doc&amp;base=LAW&amp;n=500358&amp;dst=100043" TargetMode="External"/><Relationship Id="rId83" Type="http://schemas.openxmlformats.org/officeDocument/2006/relationships/hyperlink" Target="https://login.consultant.ru/link/?req=doc&amp;base=LAW&amp;n=540272&amp;dst=100032" TargetMode="External"/><Relationship Id="rId88" Type="http://schemas.openxmlformats.org/officeDocument/2006/relationships/hyperlink" Target="https://login.consultant.ru/link/?req=doc&amp;base=LAW&amp;n=500358&amp;dst=100089" TargetMode="External"/><Relationship Id="rId111" Type="http://schemas.openxmlformats.org/officeDocument/2006/relationships/hyperlink" Target="https://login.consultant.ru/link/?req=doc&amp;base=LAW&amp;n=500358&amp;dst=100112" TargetMode="External"/><Relationship Id="rId132" Type="http://schemas.openxmlformats.org/officeDocument/2006/relationships/footer" Target="footer2.xml"/><Relationship Id="rId153" Type="http://schemas.openxmlformats.org/officeDocument/2006/relationships/hyperlink" Target="https://login.consultant.ru/link/?req=doc&amp;base=LAW&amp;n=538739" TargetMode="External"/><Relationship Id="rId15" Type="http://schemas.openxmlformats.org/officeDocument/2006/relationships/hyperlink" Target="https://login.consultant.ru/link/?req=doc&amp;base=LAW&amp;n=511724&amp;dst=6744" TargetMode="External"/><Relationship Id="rId36" Type="http://schemas.openxmlformats.org/officeDocument/2006/relationships/hyperlink" Target="https://login.consultant.ru/link/?req=doc&amp;base=LAW&amp;n=500358&amp;dst=100020" TargetMode="External"/><Relationship Id="rId57" Type="http://schemas.openxmlformats.org/officeDocument/2006/relationships/hyperlink" Target="https://login.consultant.ru/link/?req=doc&amp;base=LAW&amp;n=500358&amp;dst=100037" TargetMode="External"/><Relationship Id="rId106" Type="http://schemas.openxmlformats.org/officeDocument/2006/relationships/hyperlink" Target="https://login.consultant.ru/link/?req=doc&amp;base=LAW&amp;n=540272&amp;dst=100052" TargetMode="External"/><Relationship Id="rId127" Type="http://schemas.openxmlformats.org/officeDocument/2006/relationships/hyperlink" Target="https://login.consultant.ru/link/?req=doc&amp;base=LAW&amp;n=540272&amp;dst=100053" TargetMode="External"/><Relationship Id="rId10" Type="http://schemas.openxmlformats.org/officeDocument/2006/relationships/hyperlink" Target="https://login.consultant.ru/link/?req=doc&amp;base=LAW&amp;n=511724&amp;dst=6744" TargetMode="External"/><Relationship Id="rId31" Type="http://schemas.openxmlformats.org/officeDocument/2006/relationships/hyperlink" Target="https://login.consultant.ru/link/?req=doc&amp;base=LAW&amp;n=500358&amp;dst=100017" TargetMode="External"/><Relationship Id="rId52" Type="http://schemas.openxmlformats.org/officeDocument/2006/relationships/hyperlink" Target="https://login.consultant.ru/link/?req=doc&amp;base=LAW&amp;n=500358&amp;dst=100032" TargetMode="External"/><Relationship Id="rId73" Type="http://schemas.openxmlformats.org/officeDocument/2006/relationships/hyperlink" Target="https://login.consultant.ru/link/?req=doc&amp;base=LAW&amp;n=500358&amp;dst=100065" TargetMode="External"/><Relationship Id="rId78" Type="http://schemas.openxmlformats.org/officeDocument/2006/relationships/hyperlink" Target="https://login.consultant.ru/link/?req=doc&amp;base=LAW&amp;n=540272&amp;dst=100027" TargetMode="External"/><Relationship Id="rId94" Type="http://schemas.openxmlformats.org/officeDocument/2006/relationships/hyperlink" Target="https://login.consultant.ru/link/?req=doc&amp;base=LAW&amp;n=500358&amp;dst=100100" TargetMode="External"/><Relationship Id="rId99" Type="http://schemas.openxmlformats.org/officeDocument/2006/relationships/hyperlink" Target="https://login.consultant.ru/link/?req=doc&amp;base=LAW&amp;n=511724&amp;dst=6132" TargetMode="External"/><Relationship Id="rId101" Type="http://schemas.openxmlformats.org/officeDocument/2006/relationships/hyperlink" Target="https://login.consultant.ru/link/?req=doc&amp;base=LAW&amp;n=540272&amp;dst=100033" TargetMode="External"/><Relationship Id="rId122" Type="http://schemas.openxmlformats.org/officeDocument/2006/relationships/hyperlink" Target="https://login.consultant.ru/link/?req=doc&amp;base=LAW&amp;n=500358&amp;dst=100129" TargetMode="External"/><Relationship Id="rId143" Type="http://schemas.openxmlformats.org/officeDocument/2006/relationships/footer" Target="footer5.xml"/><Relationship Id="rId148" Type="http://schemas.openxmlformats.org/officeDocument/2006/relationships/header" Target="header5.xml"/><Relationship Id="rId164" Type="http://schemas.openxmlformats.org/officeDocument/2006/relationships/header" Target="header8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0272&amp;dst=100007" TargetMode="External"/><Relationship Id="rId26" Type="http://schemas.openxmlformats.org/officeDocument/2006/relationships/hyperlink" Target="https://login.consultant.ru/link/?req=doc&amp;base=LAW&amp;n=500358&amp;dst=100013" TargetMode="External"/><Relationship Id="rId47" Type="http://schemas.openxmlformats.org/officeDocument/2006/relationships/hyperlink" Target="https://login.consultant.ru/link/?req=doc&amp;base=LAW&amp;n=511724&amp;dst=6772" TargetMode="External"/><Relationship Id="rId68" Type="http://schemas.openxmlformats.org/officeDocument/2006/relationships/hyperlink" Target="https://login.consultant.ru/link/?req=doc&amp;base=LAW&amp;n=500358&amp;dst=100061" TargetMode="External"/><Relationship Id="rId89" Type="http://schemas.openxmlformats.org/officeDocument/2006/relationships/hyperlink" Target="https://login.consultant.ru/link/?req=doc&amp;base=LAW&amp;n=500358&amp;dst=100091" TargetMode="External"/><Relationship Id="rId112" Type="http://schemas.openxmlformats.org/officeDocument/2006/relationships/hyperlink" Target="https://login.consultant.ru/link/?req=doc&amp;base=LAW&amp;n=500358&amp;dst=100113" TargetMode="External"/><Relationship Id="rId133" Type="http://schemas.openxmlformats.org/officeDocument/2006/relationships/hyperlink" Target="https://login.consultant.ru/link/?req=doc&amp;base=LAW&amp;n=541793&amp;dst=101916" TargetMode="External"/><Relationship Id="rId154" Type="http://schemas.openxmlformats.org/officeDocument/2006/relationships/hyperlink" Target="https://login.consultant.ru/link/?req=doc&amp;base=LAW&amp;n=149911" TargetMode="External"/><Relationship Id="rId16" Type="http://schemas.openxmlformats.org/officeDocument/2006/relationships/hyperlink" Target="https://login.consultant.ru/link/?req=doc&amp;base=LAW&amp;n=511724&amp;dst=6772" TargetMode="External"/><Relationship Id="rId37" Type="http://schemas.openxmlformats.org/officeDocument/2006/relationships/hyperlink" Target="https://login.consultant.ru/link/?req=doc&amp;base=LAW&amp;n=511602" TargetMode="External"/><Relationship Id="rId58" Type="http://schemas.openxmlformats.org/officeDocument/2006/relationships/hyperlink" Target="https://login.consultant.ru/link/?req=doc&amp;base=LAW&amp;n=500358&amp;dst=100038" TargetMode="External"/><Relationship Id="rId79" Type="http://schemas.openxmlformats.org/officeDocument/2006/relationships/hyperlink" Target="https://login.consultant.ru/link/?req=doc&amp;base=LAW&amp;n=540272&amp;dst=100028" TargetMode="External"/><Relationship Id="rId102" Type="http://schemas.openxmlformats.org/officeDocument/2006/relationships/hyperlink" Target="https://login.consultant.ru/link/?req=doc&amp;base=LAW&amp;n=533772&amp;dst=100013" TargetMode="External"/><Relationship Id="rId123" Type="http://schemas.openxmlformats.org/officeDocument/2006/relationships/hyperlink" Target="https://login.consultant.ru/link/?req=doc&amp;base=LAW&amp;n=149911" TargetMode="External"/><Relationship Id="rId144" Type="http://schemas.openxmlformats.org/officeDocument/2006/relationships/header" Target="header4.xml"/><Relationship Id="rId90" Type="http://schemas.openxmlformats.org/officeDocument/2006/relationships/hyperlink" Target="https://login.consultant.ru/link/?req=doc&amp;base=LAW&amp;n=500358&amp;dst=100093" TargetMode="External"/><Relationship Id="rId165" Type="http://schemas.openxmlformats.org/officeDocument/2006/relationships/footer" Target="footer10.xml"/><Relationship Id="rId27" Type="http://schemas.openxmlformats.org/officeDocument/2006/relationships/hyperlink" Target="https://login.consultant.ru/link/?req=doc&amp;base=LAW&amp;n=540272&amp;dst=100016" TargetMode="External"/><Relationship Id="rId48" Type="http://schemas.openxmlformats.org/officeDocument/2006/relationships/hyperlink" Target="https://login.consultant.ru/link/?req=doc&amp;base=LAW&amp;n=511724&amp;dst=6774" TargetMode="External"/><Relationship Id="rId69" Type="http://schemas.openxmlformats.org/officeDocument/2006/relationships/hyperlink" Target="https://login.consultant.ru/link/?req=doc&amp;base=LAW&amp;n=518313&amp;dst=100012" TargetMode="External"/><Relationship Id="rId113" Type="http://schemas.openxmlformats.org/officeDocument/2006/relationships/hyperlink" Target="https://login.consultant.ru/link/?req=doc&amp;base=LAW&amp;n=500358&amp;dst=100116" TargetMode="External"/><Relationship Id="rId134" Type="http://schemas.openxmlformats.org/officeDocument/2006/relationships/header" Target="header1.xml"/><Relationship Id="rId80" Type="http://schemas.openxmlformats.org/officeDocument/2006/relationships/hyperlink" Target="https://login.consultant.ru/link/?req=doc&amp;base=LAW&amp;n=540272&amp;dst=100029" TargetMode="External"/><Relationship Id="rId155" Type="http://schemas.openxmlformats.org/officeDocument/2006/relationships/hyperlink" Target="https://login.consultant.ru/link/?req=doc&amp;base=LAW&amp;n=511724&amp;dst=67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22232</Words>
  <Characters>126723</Characters>
  <Application>Microsoft Office Word</Application>
  <DocSecurity>0</DocSecurity>
  <Lines>1056</Lines>
  <Paragraphs>297</Paragraphs>
  <ScaleCrop>false</ScaleCrop>
  <Company>КонсультантПлюс Версия 4026.00.02</Company>
  <LinksUpToDate>false</LinksUpToDate>
  <CharactersWithSpaces>148658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22.12.2021 N 44н
(ред. от 22.06.2026)
"Об утверждении Порядка открытия лицевых счетов территориальными органами Федерального казначейства участникам казначейского сопровождения"
(Зарегистрировано в Минюсте России 07.02.2022 N 67178)</dc:title>
  <cp:lastModifiedBy>Николайчук Дарья Олеговна</cp:lastModifiedBy>
  <cp:revision>2</cp:revision>
  <dcterms:created xsi:type="dcterms:W3CDTF">2026-08-31T08:04:00Z</dcterms:created>
  <dcterms:modified xsi:type="dcterms:W3CDTF">2026-08-31T08:08:00Z</dcterms:modified>
</cp:coreProperties>
</file>