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050" w:rsidRPr="009F0050" w:rsidRDefault="009F0050">
      <w:pPr>
        <w:pStyle w:val="ConsPlusTitlePage"/>
        <w:rPr>
          <w:rFonts w:ascii="Times New Roman" w:hAnsi="Times New Roman" w:cs="Times New Roman"/>
          <w:sz w:val="24"/>
          <w:szCs w:val="24"/>
        </w:rPr>
      </w:pPr>
      <w:bookmarkStart w:id="0" w:name="_GoBack"/>
      <w:r w:rsidRPr="009F0050">
        <w:rPr>
          <w:rFonts w:ascii="Times New Roman" w:hAnsi="Times New Roman" w:cs="Times New Roman"/>
          <w:sz w:val="24"/>
          <w:szCs w:val="24"/>
        </w:rPr>
        <w:t xml:space="preserve">Документ предоставлен </w:t>
      </w:r>
      <w:hyperlink r:id="rId4" w:history="1">
        <w:r w:rsidRPr="009F0050">
          <w:rPr>
            <w:rFonts w:ascii="Times New Roman" w:hAnsi="Times New Roman" w:cs="Times New Roman"/>
            <w:color w:val="0000FF"/>
            <w:sz w:val="24"/>
            <w:szCs w:val="24"/>
          </w:rPr>
          <w:t>КонсультантПлюс</w:t>
        </w:r>
      </w:hyperlink>
      <w:r w:rsidRPr="009F0050">
        <w:rPr>
          <w:rFonts w:ascii="Times New Roman" w:hAnsi="Times New Roman" w:cs="Times New Roman"/>
          <w:sz w:val="24"/>
          <w:szCs w:val="24"/>
        </w:rPr>
        <w:br/>
      </w:r>
    </w:p>
    <w:p w:rsidR="009F0050" w:rsidRPr="009F0050" w:rsidRDefault="009F0050">
      <w:pPr>
        <w:pStyle w:val="ConsPlusNormal"/>
        <w:jc w:val="both"/>
        <w:outlineLvl w:val="0"/>
        <w:rPr>
          <w:rFonts w:ascii="Times New Roman" w:hAnsi="Times New Roman" w:cs="Times New Roman"/>
          <w:sz w:val="24"/>
          <w:szCs w:val="24"/>
        </w:rPr>
      </w:pPr>
    </w:p>
    <w:p w:rsidR="009F0050" w:rsidRPr="009F0050" w:rsidRDefault="009F0050">
      <w:pPr>
        <w:pStyle w:val="ConsPlusNormal"/>
        <w:outlineLvl w:val="0"/>
        <w:rPr>
          <w:rFonts w:ascii="Times New Roman" w:hAnsi="Times New Roman" w:cs="Times New Roman"/>
          <w:sz w:val="24"/>
          <w:szCs w:val="24"/>
        </w:rPr>
      </w:pPr>
      <w:r w:rsidRPr="009F0050">
        <w:rPr>
          <w:rFonts w:ascii="Times New Roman" w:hAnsi="Times New Roman" w:cs="Times New Roman"/>
          <w:sz w:val="24"/>
          <w:szCs w:val="24"/>
        </w:rPr>
        <w:t>Зарегистрировано в Минюсте России 22 декабря 2017 г. N 49376</w:t>
      </w:r>
    </w:p>
    <w:p w:rsidR="009F0050" w:rsidRPr="009F0050" w:rsidRDefault="009F0050">
      <w:pPr>
        <w:pStyle w:val="ConsPlusNormal"/>
        <w:pBdr>
          <w:top w:val="single" w:sz="6" w:space="0" w:color="auto"/>
        </w:pBdr>
        <w:spacing w:before="100" w:after="100"/>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МИНИСТЕРСТВО ФИНАНСОВ РОССИЙСКОЙ ФЕДЕРАЦИИ</w:t>
      </w:r>
    </w:p>
    <w:p w:rsidR="009F0050" w:rsidRPr="009F0050" w:rsidRDefault="009F0050">
      <w:pPr>
        <w:pStyle w:val="ConsPlusTitle"/>
        <w:jc w:val="both"/>
        <w:rPr>
          <w:rFonts w:ascii="Times New Roman" w:hAnsi="Times New Roman" w:cs="Times New Roman"/>
          <w:sz w:val="24"/>
          <w:szCs w:val="24"/>
        </w:rPr>
      </w:pP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ПРИКАЗ</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от 13 декабря 2017 г. N 226н</w:t>
      </w:r>
    </w:p>
    <w:p w:rsidR="009F0050" w:rsidRPr="009F0050" w:rsidRDefault="009F0050">
      <w:pPr>
        <w:pStyle w:val="ConsPlusTitle"/>
        <w:jc w:val="both"/>
        <w:rPr>
          <w:rFonts w:ascii="Times New Roman" w:hAnsi="Times New Roman" w:cs="Times New Roman"/>
          <w:sz w:val="24"/>
          <w:szCs w:val="24"/>
        </w:rPr>
      </w:pP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ОБ УТВЕРЖДЕНИИ ПОРЯДКА</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САНКЦИОНИРОВАНИЯ РАСХОДОВ ФЕДЕРАЛЬНЫХ БЮДЖЕТНЫХ УЧРЕЖДЕНИЙ</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И ФЕДЕРАЛЬНЫХ АВТОНОМНЫХ УЧРЕЖДЕНИЙ, ЛИЦЕВЫЕ СЧЕТА КОТОРЫМ</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ОТКРЫТЫ В ТЕРРИТОРИАЛЬНЫХ ОРГАНАХ ФЕДЕРАЛЬНОГО</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КАЗНАЧЕЙСТВА, ИСТОЧНИКОМ ФИНАНСОВОГО ОБЕСПЕЧЕНИЯ КОТОРЫХ</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ЯВЛЯЮТСЯ СУБСИДИИ, ПОЛУЧЕННЫЕ В СООТВЕТСТВИИ С АБЗАЦЕМ</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ВТОРЫМ ПУНКТА 1 СТАТЬИ 78.1 И СТАТЬЕЙ 78.2</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БЮДЖЕТНОГО КОДЕКСА РОССИЙСКОЙ ФЕДЕРАЦИИ</w:t>
      </w:r>
    </w:p>
    <w:p w:rsidR="009F0050" w:rsidRPr="009F0050" w:rsidRDefault="009F0050">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0050" w:rsidRPr="009F0050">
        <w:trPr>
          <w:jc w:val="center"/>
        </w:trPr>
        <w:tc>
          <w:tcPr>
            <w:tcW w:w="9294" w:type="dxa"/>
            <w:tcBorders>
              <w:top w:val="nil"/>
              <w:left w:val="single" w:sz="24" w:space="0" w:color="CED3F1"/>
              <w:bottom w:val="nil"/>
              <w:right w:val="single" w:sz="24" w:space="0" w:color="F4F3F8"/>
            </w:tcBorders>
            <w:shd w:val="clear" w:color="auto" w:fill="F4F3F8"/>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color w:val="392C69"/>
                <w:sz w:val="24"/>
                <w:szCs w:val="24"/>
              </w:rPr>
              <w:t>Список изменяющих документов</w:t>
            </w:r>
          </w:p>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color w:val="392C69"/>
                <w:sz w:val="24"/>
                <w:szCs w:val="24"/>
              </w:rPr>
              <w:t xml:space="preserve">(в ред. Приказов Минфина России от 25.04.2018 </w:t>
            </w:r>
            <w:hyperlink r:id="rId5" w:history="1">
              <w:r w:rsidRPr="009F0050">
                <w:rPr>
                  <w:rFonts w:ascii="Times New Roman" w:hAnsi="Times New Roman" w:cs="Times New Roman"/>
                  <w:color w:val="0000FF"/>
                  <w:sz w:val="24"/>
                  <w:szCs w:val="24"/>
                </w:rPr>
                <w:t>N 90н</w:t>
              </w:r>
            </w:hyperlink>
            <w:r w:rsidRPr="009F0050">
              <w:rPr>
                <w:rFonts w:ascii="Times New Roman" w:hAnsi="Times New Roman" w:cs="Times New Roman"/>
                <w:color w:val="392C69"/>
                <w:sz w:val="24"/>
                <w:szCs w:val="24"/>
              </w:rPr>
              <w:t>,</w:t>
            </w:r>
          </w:p>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color w:val="392C69"/>
                <w:sz w:val="24"/>
                <w:szCs w:val="24"/>
              </w:rPr>
              <w:t xml:space="preserve">от 26.02.2019 </w:t>
            </w:r>
            <w:hyperlink r:id="rId6" w:history="1">
              <w:r w:rsidRPr="009F0050">
                <w:rPr>
                  <w:rFonts w:ascii="Times New Roman" w:hAnsi="Times New Roman" w:cs="Times New Roman"/>
                  <w:color w:val="0000FF"/>
                  <w:sz w:val="24"/>
                  <w:szCs w:val="24"/>
                </w:rPr>
                <w:t>N 25н</w:t>
              </w:r>
            </w:hyperlink>
            <w:r w:rsidRPr="009F0050">
              <w:rPr>
                <w:rFonts w:ascii="Times New Roman" w:hAnsi="Times New Roman" w:cs="Times New Roman"/>
                <w:color w:val="392C69"/>
                <w:sz w:val="24"/>
                <w:szCs w:val="24"/>
              </w:rPr>
              <w:t xml:space="preserve">, от 29.04.2020 </w:t>
            </w:r>
            <w:hyperlink r:id="rId7" w:history="1">
              <w:r w:rsidRPr="009F0050">
                <w:rPr>
                  <w:rFonts w:ascii="Times New Roman" w:hAnsi="Times New Roman" w:cs="Times New Roman"/>
                  <w:color w:val="0000FF"/>
                  <w:sz w:val="24"/>
                  <w:szCs w:val="24"/>
                </w:rPr>
                <w:t>N 81н</w:t>
              </w:r>
            </w:hyperlink>
            <w:r w:rsidRPr="009F0050">
              <w:rPr>
                <w:rFonts w:ascii="Times New Roman" w:hAnsi="Times New Roman" w:cs="Times New Roman"/>
                <w:color w:val="392C69"/>
                <w:sz w:val="24"/>
                <w:szCs w:val="24"/>
              </w:rPr>
              <w:t xml:space="preserve">, от 08.06.2020 </w:t>
            </w:r>
            <w:hyperlink r:id="rId8" w:history="1">
              <w:r w:rsidRPr="009F0050">
                <w:rPr>
                  <w:rFonts w:ascii="Times New Roman" w:hAnsi="Times New Roman" w:cs="Times New Roman"/>
                  <w:color w:val="0000FF"/>
                  <w:sz w:val="24"/>
                  <w:szCs w:val="24"/>
                </w:rPr>
                <w:t>N 96н</w:t>
              </w:r>
            </w:hyperlink>
            <w:r w:rsidRPr="009F0050">
              <w:rPr>
                <w:rFonts w:ascii="Times New Roman" w:hAnsi="Times New Roman" w:cs="Times New Roman"/>
                <w:color w:val="392C69"/>
                <w:sz w:val="24"/>
                <w:szCs w:val="24"/>
              </w:rPr>
              <w:t>,</w:t>
            </w:r>
          </w:p>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color w:val="392C69"/>
                <w:sz w:val="24"/>
                <w:szCs w:val="24"/>
              </w:rPr>
              <w:t xml:space="preserve">от 29.10.2020 </w:t>
            </w:r>
            <w:hyperlink r:id="rId9" w:history="1">
              <w:r w:rsidRPr="009F0050">
                <w:rPr>
                  <w:rFonts w:ascii="Times New Roman" w:hAnsi="Times New Roman" w:cs="Times New Roman"/>
                  <w:color w:val="0000FF"/>
                  <w:sz w:val="24"/>
                  <w:szCs w:val="24"/>
                </w:rPr>
                <w:t>N 249н</w:t>
              </w:r>
            </w:hyperlink>
            <w:r w:rsidRPr="009F0050">
              <w:rPr>
                <w:rFonts w:ascii="Times New Roman" w:hAnsi="Times New Roman" w:cs="Times New Roman"/>
                <w:color w:val="392C69"/>
                <w:sz w:val="24"/>
                <w:szCs w:val="24"/>
              </w:rPr>
              <w:t>)</w:t>
            </w:r>
          </w:p>
        </w:tc>
      </w:tr>
    </w:tbl>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соответствии с </w:t>
      </w:r>
      <w:hyperlink r:id="rId10" w:history="1">
        <w:r w:rsidRPr="009F0050">
          <w:rPr>
            <w:rFonts w:ascii="Times New Roman" w:hAnsi="Times New Roman" w:cs="Times New Roman"/>
            <w:color w:val="0000FF"/>
            <w:sz w:val="24"/>
            <w:szCs w:val="24"/>
          </w:rPr>
          <w:t>частями 3.7</w:t>
        </w:r>
      </w:hyperlink>
      <w:r w:rsidRPr="009F0050">
        <w:rPr>
          <w:rFonts w:ascii="Times New Roman" w:hAnsi="Times New Roman" w:cs="Times New Roman"/>
          <w:sz w:val="24"/>
          <w:szCs w:val="24"/>
        </w:rPr>
        <w:t xml:space="preserve"> и </w:t>
      </w:r>
      <w:hyperlink r:id="rId11" w:history="1">
        <w:r w:rsidRPr="009F0050">
          <w:rPr>
            <w:rFonts w:ascii="Times New Roman" w:hAnsi="Times New Roman" w:cs="Times New Roman"/>
            <w:color w:val="0000FF"/>
            <w:sz w:val="24"/>
            <w:szCs w:val="24"/>
          </w:rPr>
          <w:t>3.10 статьи 2</w:t>
        </w:r>
      </w:hyperlink>
      <w:r w:rsidRPr="009F0050">
        <w:rPr>
          <w:rFonts w:ascii="Times New Roman" w:hAnsi="Times New Roman" w:cs="Times New Roman"/>
          <w:sz w:val="24"/>
          <w:szCs w:val="24"/>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2013, N 52, ст. 6983; 2015, N 45, ст. 6202; 2016, N 1, ст. 26; официальный интернет-портал правовой информации http://www.pravo.gov.ru, 27 ноября 2017 г.), </w:t>
      </w:r>
      <w:hyperlink r:id="rId12" w:history="1">
        <w:r w:rsidRPr="009F0050">
          <w:rPr>
            <w:rFonts w:ascii="Times New Roman" w:hAnsi="Times New Roman" w:cs="Times New Roman"/>
            <w:color w:val="0000FF"/>
            <w:sz w:val="24"/>
            <w:szCs w:val="24"/>
          </w:rPr>
          <w:t>частью 16 статьи 30</w:t>
        </w:r>
      </w:hyperlink>
      <w:r w:rsidRPr="009F0050">
        <w:rPr>
          <w:rFonts w:ascii="Times New Roman" w:hAnsi="Times New Roman" w:cs="Times New Roman"/>
          <w:sz w:val="24"/>
          <w:szCs w:val="24"/>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2011, N 30, ст. 4587; N 49, ст. 7039; 2013, N 19, ст. 2331, N 52, ст. 6983; 2014, N 40, ст. 5314; 2015, N 45, ст. 6202; 2016, N 1, ст. 26; N 49, ст. 6844; официальный интернет-портал правовой информации http://www.pravo.gov.ru, 27 ноября 2017 г.), </w:t>
      </w:r>
      <w:hyperlink r:id="rId13" w:history="1">
        <w:r w:rsidRPr="009F0050">
          <w:rPr>
            <w:rFonts w:ascii="Times New Roman" w:hAnsi="Times New Roman" w:cs="Times New Roman"/>
            <w:color w:val="0000FF"/>
            <w:sz w:val="24"/>
            <w:szCs w:val="24"/>
          </w:rPr>
          <w:t>постановлением</w:t>
        </w:r>
      </w:hyperlink>
      <w:r w:rsidRPr="009F0050">
        <w:rPr>
          <w:rFonts w:ascii="Times New Roman" w:hAnsi="Times New Roman" w:cs="Times New Roman"/>
          <w:sz w:val="24"/>
          <w:szCs w:val="24"/>
        </w:rPr>
        <w:t xml:space="preserve"> Правительства Российской Федерации от 9 января 2014 г. N 13 "Об утверждении Правил осуществления капитальных вложений в объекты государственной собственности Российской Федерации за счет средств федерального бюджета" (Собрание законодательства Российской Федерации, 2014, N 3, ст. 282; N 13, ст. 1471; N 50, ст. 7087; 2016, N 12, ст. 1681; N 48, ст. 6764; 2017, N 16, ст. 2409; N 43, ст. 6341) приказываю:</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1. Утвердить прилагаемый </w:t>
      </w:r>
      <w:hyperlink w:anchor="P46" w:history="1">
        <w:r w:rsidRPr="009F0050">
          <w:rPr>
            <w:rFonts w:ascii="Times New Roman" w:hAnsi="Times New Roman" w:cs="Times New Roman"/>
            <w:color w:val="0000FF"/>
            <w:sz w:val="24"/>
            <w:szCs w:val="24"/>
          </w:rPr>
          <w:t>Порядок</w:t>
        </w:r>
      </w:hyperlink>
      <w:r w:rsidRPr="009F0050">
        <w:rPr>
          <w:rFonts w:ascii="Times New Roman" w:hAnsi="Times New Roman" w:cs="Times New Roman"/>
          <w:sz w:val="24"/>
          <w:szCs w:val="24"/>
        </w:rPr>
        <w:t xml:space="preserve">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w:t>
      </w:r>
      <w:hyperlink r:id="rId14" w:history="1">
        <w:r w:rsidRPr="009F0050">
          <w:rPr>
            <w:rFonts w:ascii="Times New Roman" w:hAnsi="Times New Roman" w:cs="Times New Roman"/>
            <w:color w:val="0000FF"/>
            <w:sz w:val="24"/>
            <w:szCs w:val="24"/>
          </w:rPr>
          <w:t>абзацем вторым пункта 1 статьи 78.1</w:t>
        </w:r>
      </w:hyperlink>
      <w:r w:rsidRPr="009F0050">
        <w:rPr>
          <w:rFonts w:ascii="Times New Roman" w:hAnsi="Times New Roman" w:cs="Times New Roman"/>
          <w:sz w:val="24"/>
          <w:szCs w:val="24"/>
        </w:rPr>
        <w:t xml:space="preserve"> и </w:t>
      </w:r>
      <w:hyperlink r:id="rId15" w:history="1">
        <w:r w:rsidRPr="009F0050">
          <w:rPr>
            <w:rFonts w:ascii="Times New Roman" w:hAnsi="Times New Roman" w:cs="Times New Roman"/>
            <w:color w:val="0000FF"/>
            <w:sz w:val="24"/>
            <w:szCs w:val="24"/>
          </w:rPr>
          <w:t>статьей 78.2</w:t>
        </w:r>
      </w:hyperlink>
      <w:r w:rsidRPr="009F0050">
        <w:rPr>
          <w:rFonts w:ascii="Times New Roman" w:hAnsi="Times New Roman" w:cs="Times New Roman"/>
          <w:sz w:val="24"/>
          <w:szCs w:val="24"/>
        </w:rPr>
        <w:t xml:space="preserve"> Бюджетного кодекса Российской Федерации.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lastRenderedPageBreak/>
        <w:t>2. Признать утратившими силу:</w:t>
      </w:r>
    </w:p>
    <w:p w:rsidR="009F0050" w:rsidRPr="009F0050" w:rsidRDefault="009F0050">
      <w:pPr>
        <w:pStyle w:val="ConsPlusNormal"/>
        <w:spacing w:before="220"/>
        <w:ind w:firstLine="540"/>
        <w:jc w:val="both"/>
        <w:rPr>
          <w:rFonts w:ascii="Times New Roman" w:hAnsi="Times New Roman" w:cs="Times New Roman"/>
          <w:sz w:val="24"/>
          <w:szCs w:val="24"/>
        </w:rPr>
      </w:pPr>
      <w:hyperlink r:id="rId16" w:history="1">
        <w:r w:rsidRPr="009F0050">
          <w:rPr>
            <w:rFonts w:ascii="Times New Roman" w:hAnsi="Times New Roman" w:cs="Times New Roman"/>
            <w:color w:val="0000FF"/>
            <w:sz w:val="24"/>
            <w:szCs w:val="24"/>
          </w:rPr>
          <w:t>приказ</w:t>
        </w:r>
      </w:hyperlink>
      <w:r w:rsidRPr="009F0050">
        <w:rPr>
          <w:rFonts w:ascii="Times New Roman" w:hAnsi="Times New Roman" w:cs="Times New Roman"/>
          <w:sz w:val="24"/>
          <w:szCs w:val="24"/>
        </w:rPr>
        <w:t xml:space="preserve"> Министерства финансов Российской Федерации от 16 июля 2010 г. N 72н "О санкционировании расходов федеральных государственных учреждений, 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 (зарегистрирован в Министерстве юстиции Российской Федерации 27 августа 2010 г., регистрационный N 18269);</w:t>
      </w:r>
    </w:p>
    <w:p w:rsidR="009F0050" w:rsidRPr="009F0050" w:rsidRDefault="009F0050">
      <w:pPr>
        <w:pStyle w:val="ConsPlusNormal"/>
        <w:spacing w:before="220"/>
        <w:ind w:firstLine="540"/>
        <w:jc w:val="both"/>
        <w:rPr>
          <w:rFonts w:ascii="Times New Roman" w:hAnsi="Times New Roman" w:cs="Times New Roman"/>
          <w:sz w:val="24"/>
          <w:szCs w:val="24"/>
        </w:rPr>
      </w:pPr>
      <w:hyperlink r:id="rId17" w:history="1">
        <w:r w:rsidRPr="009F0050">
          <w:rPr>
            <w:rFonts w:ascii="Times New Roman" w:hAnsi="Times New Roman" w:cs="Times New Roman"/>
            <w:color w:val="0000FF"/>
            <w:sz w:val="24"/>
            <w:szCs w:val="24"/>
          </w:rPr>
          <w:t>пункт 1</w:t>
        </w:r>
      </w:hyperlink>
      <w:r w:rsidRPr="009F0050">
        <w:rPr>
          <w:rFonts w:ascii="Times New Roman" w:hAnsi="Times New Roman" w:cs="Times New Roman"/>
          <w:sz w:val="24"/>
          <w:szCs w:val="24"/>
        </w:rPr>
        <w:t xml:space="preserve"> Изменений, которые вносятся в отдельные приказы Министерства финансов Российской Федерации, утвержденных приказом Министерства финансов Российской Федерации от 9 августа 2011 г. N 98н (зарегистрирован в Министерстве юстиции Российской Федерации 30 сентября 2011 г., регистрационный N 21939);</w:t>
      </w:r>
    </w:p>
    <w:p w:rsidR="009F0050" w:rsidRPr="009F0050" w:rsidRDefault="009F0050">
      <w:pPr>
        <w:pStyle w:val="ConsPlusNormal"/>
        <w:spacing w:before="220"/>
        <w:ind w:firstLine="540"/>
        <w:jc w:val="both"/>
        <w:rPr>
          <w:rFonts w:ascii="Times New Roman" w:hAnsi="Times New Roman" w:cs="Times New Roman"/>
          <w:sz w:val="24"/>
          <w:szCs w:val="24"/>
        </w:rPr>
      </w:pPr>
      <w:hyperlink r:id="rId18" w:history="1">
        <w:r w:rsidRPr="009F0050">
          <w:rPr>
            <w:rFonts w:ascii="Times New Roman" w:hAnsi="Times New Roman" w:cs="Times New Roman"/>
            <w:color w:val="0000FF"/>
            <w:sz w:val="24"/>
            <w:szCs w:val="24"/>
          </w:rPr>
          <w:t>пункт 4</w:t>
        </w:r>
      </w:hyperlink>
      <w:r w:rsidRPr="009F0050">
        <w:rPr>
          <w:rFonts w:ascii="Times New Roman" w:hAnsi="Times New Roman" w:cs="Times New Roman"/>
          <w:sz w:val="24"/>
          <w:szCs w:val="24"/>
        </w:rPr>
        <w:t xml:space="preserve"> изменений, которые вносятся в отдельные нормативные правовые акты Министерства финансов Российской Федерации, утвержденных приказом Министерства финансов Российской Федерации от 2 октября 2012 г. N 132н (зарегистрирован в Министерстве юстиции Российской Федерации 11 декабря 2012 г., регистрационный N 26067);</w:t>
      </w:r>
    </w:p>
    <w:p w:rsidR="009F0050" w:rsidRPr="009F0050" w:rsidRDefault="009F0050">
      <w:pPr>
        <w:pStyle w:val="ConsPlusNormal"/>
        <w:spacing w:before="220"/>
        <w:ind w:firstLine="540"/>
        <w:jc w:val="both"/>
        <w:rPr>
          <w:rFonts w:ascii="Times New Roman" w:hAnsi="Times New Roman" w:cs="Times New Roman"/>
          <w:sz w:val="24"/>
          <w:szCs w:val="24"/>
        </w:rPr>
      </w:pPr>
      <w:hyperlink r:id="rId19" w:history="1">
        <w:r w:rsidRPr="009F0050">
          <w:rPr>
            <w:rFonts w:ascii="Times New Roman" w:hAnsi="Times New Roman" w:cs="Times New Roman"/>
            <w:color w:val="0000FF"/>
            <w:sz w:val="24"/>
            <w:szCs w:val="24"/>
          </w:rPr>
          <w:t>пункт 3</w:t>
        </w:r>
      </w:hyperlink>
      <w:r w:rsidRPr="009F0050">
        <w:rPr>
          <w:rFonts w:ascii="Times New Roman" w:hAnsi="Times New Roman" w:cs="Times New Roman"/>
          <w:sz w:val="24"/>
          <w:szCs w:val="24"/>
        </w:rPr>
        <w:t xml:space="preserve"> приказа Министерства финансов Российской Федерации от 27 декабря 2013 г. N 140н "О внесении изменений в отдельные нормативные правовые акты Министерства финансов Российской Федерации" (зарегистрирован в Министерстве юстиции Российской Федерации 11 февраля 2014 г., регистрационный N 31279);</w:t>
      </w:r>
    </w:p>
    <w:p w:rsidR="009F0050" w:rsidRPr="009F0050" w:rsidRDefault="009F0050">
      <w:pPr>
        <w:pStyle w:val="ConsPlusNormal"/>
        <w:spacing w:before="220"/>
        <w:ind w:firstLine="540"/>
        <w:jc w:val="both"/>
        <w:rPr>
          <w:rFonts w:ascii="Times New Roman" w:hAnsi="Times New Roman" w:cs="Times New Roman"/>
          <w:sz w:val="24"/>
          <w:szCs w:val="24"/>
        </w:rPr>
      </w:pPr>
      <w:hyperlink r:id="rId20" w:history="1">
        <w:r w:rsidRPr="009F0050">
          <w:rPr>
            <w:rFonts w:ascii="Times New Roman" w:hAnsi="Times New Roman" w:cs="Times New Roman"/>
            <w:color w:val="0000FF"/>
            <w:sz w:val="24"/>
            <w:szCs w:val="24"/>
          </w:rPr>
          <w:t>пункт 4</w:t>
        </w:r>
      </w:hyperlink>
      <w:r w:rsidRPr="009F0050">
        <w:rPr>
          <w:rFonts w:ascii="Times New Roman" w:hAnsi="Times New Roman" w:cs="Times New Roman"/>
          <w:sz w:val="24"/>
          <w:szCs w:val="24"/>
        </w:rPr>
        <w:t xml:space="preserve"> приказа Министерства финансов Российской Федерации от 17 декабря 2015 г. N 201н "О внесении изменений в нормативные правовые акты Министерства финансов Российской Федерации" (зарегистрирован в Министерстве юстиции Российской Федерации 21 января 2016 г., регистрационный N 40678);</w:t>
      </w:r>
    </w:p>
    <w:p w:rsidR="009F0050" w:rsidRPr="009F0050" w:rsidRDefault="009F0050">
      <w:pPr>
        <w:pStyle w:val="ConsPlusNormal"/>
        <w:spacing w:before="220"/>
        <w:ind w:firstLine="540"/>
        <w:jc w:val="both"/>
        <w:rPr>
          <w:rFonts w:ascii="Times New Roman" w:hAnsi="Times New Roman" w:cs="Times New Roman"/>
          <w:sz w:val="24"/>
          <w:szCs w:val="24"/>
        </w:rPr>
      </w:pPr>
      <w:hyperlink r:id="rId21" w:history="1">
        <w:r w:rsidRPr="009F0050">
          <w:rPr>
            <w:rFonts w:ascii="Times New Roman" w:hAnsi="Times New Roman" w:cs="Times New Roman"/>
            <w:color w:val="0000FF"/>
            <w:sz w:val="24"/>
            <w:szCs w:val="24"/>
          </w:rPr>
          <w:t>приказ</w:t>
        </w:r>
      </w:hyperlink>
      <w:r w:rsidRPr="009F0050">
        <w:rPr>
          <w:rFonts w:ascii="Times New Roman" w:hAnsi="Times New Roman" w:cs="Times New Roman"/>
          <w:sz w:val="24"/>
          <w:szCs w:val="24"/>
        </w:rPr>
        <w:t xml:space="preserve"> Министерства финансов Российской Федерации от 16 февраля 2016 г. N 8н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 утвержденный приказом Министерства финансов Российской Федерации от 16 июля 2010 г. N 72н" (зарегистрирован в Министерстве юстиции Российской Федерации 10 марта 2016 г., регистрационный N 41371);</w:t>
      </w:r>
    </w:p>
    <w:p w:rsidR="009F0050" w:rsidRPr="009F0050" w:rsidRDefault="009F0050">
      <w:pPr>
        <w:pStyle w:val="ConsPlusNormal"/>
        <w:spacing w:before="220"/>
        <w:ind w:firstLine="540"/>
        <w:jc w:val="both"/>
        <w:rPr>
          <w:rFonts w:ascii="Times New Roman" w:hAnsi="Times New Roman" w:cs="Times New Roman"/>
          <w:sz w:val="24"/>
          <w:szCs w:val="24"/>
        </w:rPr>
      </w:pPr>
      <w:hyperlink r:id="rId22" w:history="1">
        <w:r w:rsidRPr="009F0050">
          <w:rPr>
            <w:rFonts w:ascii="Times New Roman" w:hAnsi="Times New Roman" w:cs="Times New Roman"/>
            <w:color w:val="0000FF"/>
            <w:sz w:val="24"/>
            <w:szCs w:val="24"/>
          </w:rPr>
          <w:t>приказ</w:t>
        </w:r>
      </w:hyperlink>
      <w:r w:rsidRPr="009F0050">
        <w:rPr>
          <w:rFonts w:ascii="Times New Roman" w:hAnsi="Times New Roman" w:cs="Times New Roman"/>
          <w:sz w:val="24"/>
          <w:szCs w:val="24"/>
        </w:rPr>
        <w:t xml:space="preserve"> Министерства финансов Российской Федерации от 7 октября 2016 г. N 176н "О внесении изменений в Порядок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 утвержденный приказом Министерства финансов Российской Федерации от 16 июля 2010 г. N 72н" (зарегистрирован в Министерстве юстиции Российской Федерации 25 октября 2016 г., регистрационный N 44134);</w:t>
      </w:r>
    </w:p>
    <w:p w:rsidR="009F0050" w:rsidRPr="009F0050" w:rsidRDefault="009F0050">
      <w:pPr>
        <w:pStyle w:val="ConsPlusNormal"/>
        <w:spacing w:before="220"/>
        <w:ind w:firstLine="540"/>
        <w:jc w:val="both"/>
        <w:rPr>
          <w:rFonts w:ascii="Times New Roman" w:hAnsi="Times New Roman" w:cs="Times New Roman"/>
          <w:sz w:val="24"/>
          <w:szCs w:val="24"/>
        </w:rPr>
      </w:pPr>
      <w:hyperlink r:id="rId23" w:history="1">
        <w:r w:rsidRPr="009F0050">
          <w:rPr>
            <w:rFonts w:ascii="Times New Roman" w:hAnsi="Times New Roman" w:cs="Times New Roman"/>
            <w:color w:val="0000FF"/>
            <w:sz w:val="24"/>
            <w:szCs w:val="24"/>
          </w:rPr>
          <w:t>приказ</w:t>
        </w:r>
      </w:hyperlink>
      <w:r w:rsidRPr="009F0050">
        <w:rPr>
          <w:rFonts w:ascii="Times New Roman" w:hAnsi="Times New Roman" w:cs="Times New Roman"/>
          <w:sz w:val="24"/>
          <w:szCs w:val="24"/>
        </w:rPr>
        <w:t xml:space="preserve"> Министерства финансов Российской Федерации от 16 июня 2017 г. N 92н "О внесении изменений в приложение N 2 к Порядку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w:t>
      </w:r>
      <w:r w:rsidRPr="009F0050">
        <w:rPr>
          <w:rFonts w:ascii="Times New Roman" w:hAnsi="Times New Roman" w:cs="Times New Roman"/>
          <w:sz w:val="24"/>
          <w:szCs w:val="24"/>
        </w:rPr>
        <w:lastRenderedPageBreak/>
        <w:t>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 утвержденному приказом Министерства финансов Российской Федерации от 16 июля 2010 г. N 72н" (зарегистрирован в Министерстве юстиции Российской Федерации 5 июля 2017 г., регистрационный N 47296).</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Министр</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А.Г.СИЛУАНОВ</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right"/>
        <w:outlineLvl w:val="0"/>
        <w:rPr>
          <w:rFonts w:ascii="Times New Roman" w:hAnsi="Times New Roman" w:cs="Times New Roman"/>
          <w:sz w:val="24"/>
          <w:szCs w:val="24"/>
        </w:rPr>
      </w:pPr>
      <w:r w:rsidRPr="009F0050">
        <w:rPr>
          <w:rFonts w:ascii="Times New Roman" w:hAnsi="Times New Roman" w:cs="Times New Roman"/>
          <w:sz w:val="24"/>
          <w:szCs w:val="24"/>
        </w:rPr>
        <w:t>Утвержден</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приказом Министерства финансов</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Российской Федерации</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от 13 декабря 2017 г. N 226н</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Title"/>
        <w:jc w:val="center"/>
        <w:rPr>
          <w:rFonts w:ascii="Times New Roman" w:hAnsi="Times New Roman" w:cs="Times New Roman"/>
          <w:sz w:val="24"/>
          <w:szCs w:val="24"/>
        </w:rPr>
      </w:pPr>
      <w:bookmarkStart w:id="1" w:name="P46"/>
      <w:bookmarkEnd w:id="1"/>
      <w:r w:rsidRPr="009F0050">
        <w:rPr>
          <w:rFonts w:ascii="Times New Roman" w:hAnsi="Times New Roman" w:cs="Times New Roman"/>
          <w:sz w:val="24"/>
          <w:szCs w:val="24"/>
        </w:rPr>
        <w:t>ПОРЯДОК</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САНКЦИОНИРОВАНИЯ РАСХОДОВ ФЕДЕРАЛЬНЫХ БЮДЖЕТНЫХ УЧРЕЖДЕНИЙ</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И ФЕДЕРАЛЬНЫХ АВТОНОМНЫХ УЧРЕЖДЕНИЙ, ЛИЦЕВЫЕ СЧЕТА КОТОРЫМ</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ОТКРЫТЫ В ТЕРРИТОРИАЛЬНЫХ ОРГАНАХ ФЕДЕРАЛЬНОГО</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КАЗНАЧЕЙСТВА, ИСТОЧНИКОМ ФИНАНСОВОГО ОБЕСПЕЧЕНИЯ КОТОРЫХ</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ЯВЛЯЮТСЯ СУБСИДИИ, ПОЛУЧЕННЫЕ В СООТВЕТСТВИИ С АБЗАЦЕМ</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 xml:space="preserve">ВТОРЫМ ПУНКТА 1 СТАТЬИ 78.1 И </w:t>
      </w:r>
      <w:hyperlink r:id="rId24" w:history="1">
        <w:r w:rsidRPr="009F0050">
          <w:rPr>
            <w:rFonts w:ascii="Times New Roman" w:hAnsi="Times New Roman" w:cs="Times New Roman"/>
            <w:color w:val="0000FF"/>
            <w:sz w:val="24"/>
            <w:szCs w:val="24"/>
          </w:rPr>
          <w:t>СТАТЬЕЙ 78.2</w:t>
        </w:r>
      </w:hyperlink>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БЮДЖЕТНОГО КОДЕКСА РОССИЙСКОЙ ФЕДЕРАЦИИ</w:t>
      </w:r>
    </w:p>
    <w:p w:rsidR="009F0050" w:rsidRPr="009F0050" w:rsidRDefault="009F0050">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0050" w:rsidRPr="009F0050">
        <w:trPr>
          <w:jc w:val="center"/>
        </w:trPr>
        <w:tc>
          <w:tcPr>
            <w:tcW w:w="9294" w:type="dxa"/>
            <w:tcBorders>
              <w:top w:val="nil"/>
              <w:left w:val="single" w:sz="24" w:space="0" w:color="CED3F1"/>
              <w:bottom w:val="nil"/>
              <w:right w:val="single" w:sz="24" w:space="0" w:color="F4F3F8"/>
            </w:tcBorders>
            <w:shd w:val="clear" w:color="auto" w:fill="F4F3F8"/>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color w:val="392C69"/>
                <w:sz w:val="24"/>
                <w:szCs w:val="24"/>
              </w:rPr>
              <w:t>Список изменяющих документов</w:t>
            </w:r>
          </w:p>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color w:val="392C69"/>
                <w:sz w:val="24"/>
                <w:szCs w:val="24"/>
              </w:rPr>
              <w:t xml:space="preserve">(в ред. Приказов Минфина России от 25.04.2018 </w:t>
            </w:r>
            <w:hyperlink r:id="rId25" w:history="1">
              <w:r w:rsidRPr="009F0050">
                <w:rPr>
                  <w:rFonts w:ascii="Times New Roman" w:hAnsi="Times New Roman" w:cs="Times New Roman"/>
                  <w:color w:val="0000FF"/>
                  <w:sz w:val="24"/>
                  <w:szCs w:val="24"/>
                </w:rPr>
                <w:t>N 90н</w:t>
              </w:r>
            </w:hyperlink>
            <w:r w:rsidRPr="009F0050">
              <w:rPr>
                <w:rFonts w:ascii="Times New Roman" w:hAnsi="Times New Roman" w:cs="Times New Roman"/>
                <w:color w:val="392C69"/>
                <w:sz w:val="24"/>
                <w:szCs w:val="24"/>
              </w:rPr>
              <w:t>,</w:t>
            </w:r>
          </w:p>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color w:val="392C69"/>
                <w:sz w:val="24"/>
                <w:szCs w:val="24"/>
              </w:rPr>
              <w:t xml:space="preserve">от 26.02.2019 </w:t>
            </w:r>
            <w:hyperlink r:id="rId26" w:history="1">
              <w:r w:rsidRPr="009F0050">
                <w:rPr>
                  <w:rFonts w:ascii="Times New Roman" w:hAnsi="Times New Roman" w:cs="Times New Roman"/>
                  <w:color w:val="0000FF"/>
                  <w:sz w:val="24"/>
                  <w:szCs w:val="24"/>
                </w:rPr>
                <w:t>N 25н</w:t>
              </w:r>
            </w:hyperlink>
            <w:r w:rsidRPr="009F0050">
              <w:rPr>
                <w:rFonts w:ascii="Times New Roman" w:hAnsi="Times New Roman" w:cs="Times New Roman"/>
                <w:color w:val="392C69"/>
                <w:sz w:val="24"/>
                <w:szCs w:val="24"/>
              </w:rPr>
              <w:t xml:space="preserve">, от 29.04.2020 </w:t>
            </w:r>
            <w:hyperlink r:id="rId27" w:history="1">
              <w:r w:rsidRPr="009F0050">
                <w:rPr>
                  <w:rFonts w:ascii="Times New Roman" w:hAnsi="Times New Roman" w:cs="Times New Roman"/>
                  <w:color w:val="0000FF"/>
                  <w:sz w:val="24"/>
                  <w:szCs w:val="24"/>
                </w:rPr>
                <w:t>N 81н</w:t>
              </w:r>
            </w:hyperlink>
            <w:r w:rsidRPr="009F0050">
              <w:rPr>
                <w:rFonts w:ascii="Times New Roman" w:hAnsi="Times New Roman" w:cs="Times New Roman"/>
                <w:color w:val="392C69"/>
                <w:sz w:val="24"/>
                <w:szCs w:val="24"/>
              </w:rPr>
              <w:t xml:space="preserve">, от 08.06.2020 </w:t>
            </w:r>
            <w:hyperlink r:id="rId28" w:history="1">
              <w:r w:rsidRPr="009F0050">
                <w:rPr>
                  <w:rFonts w:ascii="Times New Roman" w:hAnsi="Times New Roman" w:cs="Times New Roman"/>
                  <w:color w:val="0000FF"/>
                  <w:sz w:val="24"/>
                  <w:szCs w:val="24"/>
                </w:rPr>
                <w:t>N 96н</w:t>
              </w:r>
            </w:hyperlink>
            <w:r w:rsidRPr="009F0050">
              <w:rPr>
                <w:rFonts w:ascii="Times New Roman" w:hAnsi="Times New Roman" w:cs="Times New Roman"/>
                <w:color w:val="392C69"/>
                <w:sz w:val="24"/>
                <w:szCs w:val="24"/>
              </w:rPr>
              <w:t>,</w:t>
            </w:r>
          </w:p>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color w:val="392C69"/>
                <w:sz w:val="24"/>
                <w:szCs w:val="24"/>
              </w:rPr>
              <w:t xml:space="preserve">от 29.10.2020 </w:t>
            </w:r>
            <w:hyperlink r:id="rId29" w:history="1">
              <w:r w:rsidRPr="009F0050">
                <w:rPr>
                  <w:rFonts w:ascii="Times New Roman" w:hAnsi="Times New Roman" w:cs="Times New Roman"/>
                  <w:color w:val="0000FF"/>
                  <w:sz w:val="24"/>
                  <w:szCs w:val="24"/>
                </w:rPr>
                <w:t>N 249н</w:t>
              </w:r>
            </w:hyperlink>
            <w:r w:rsidRPr="009F0050">
              <w:rPr>
                <w:rFonts w:ascii="Times New Roman" w:hAnsi="Times New Roman" w:cs="Times New Roman"/>
                <w:color w:val="392C69"/>
                <w:sz w:val="24"/>
                <w:szCs w:val="24"/>
              </w:rPr>
              <w:t>)</w:t>
            </w:r>
          </w:p>
        </w:tc>
      </w:tr>
    </w:tbl>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1. Настоящий Порядок устанавливает правила санкционирования территориальными органами Федерального казначейства расходов федеральных бюджетных учреждений и федеральных автономных учреждений (далее - учреждения), источником финансового обеспечения которых являются субсидии, предоставленные учреждениям в соответствии с </w:t>
      </w:r>
      <w:hyperlink r:id="rId30" w:history="1">
        <w:r w:rsidRPr="009F0050">
          <w:rPr>
            <w:rFonts w:ascii="Times New Roman" w:hAnsi="Times New Roman" w:cs="Times New Roman"/>
            <w:color w:val="0000FF"/>
            <w:sz w:val="24"/>
            <w:szCs w:val="24"/>
          </w:rPr>
          <w:t>абзацем вторым пункта 1 статьи 78.1</w:t>
        </w:r>
      </w:hyperlink>
      <w:r w:rsidRPr="009F005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2007, N 18, ст. 2117; 2009, N 1, ст. 18; N 29, ст. 3582; 2010, N 19, ст. 2291; 2013, N 19, ст. 2331; N 27, ст. 3473; N 52, ст. 6983; 2016, N 7, ст. 911; N 27, ст. 4277, 4278; 2017, N 1, ст. 7; N 30, ст. 4458; N 47, ст. 6841), и субсидии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 в соответствии со </w:t>
      </w:r>
      <w:hyperlink r:id="rId31" w:history="1">
        <w:r w:rsidRPr="009F0050">
          <w:rPr>
            <w:rFonts w:ascii="Times New Roman" w:hAnsi="Times New Roman" w:cs="Times New Roman"/>
            <w:color w:val="0000FF"/>
            <w:sz w:val="24"/>
            <w:szCs w:val="24"/>
          </w:rPr>
          <w:t>статьей 78.2</w:t>
        </w:r>
      </w:hyperlink>
      <w:r w:rsidRPr="009F0050">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2013, N 52, ст. 6983; 2014, N 43, ст. 5795; 2016, N 1, ст. 26; N 7, ст. 911) (далее - целевые субсидии).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Положения настоящего Порядка, установленные для учреждений, распространяются на их обособленные подразделения, осуществляющие операции с целевыми субсидиями (далее - обособленное подразделение).</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lastRenderedPageBreak/>
        <w:t>2. Учет операций по санкционированию расходов учреждения, источником финансового обеспечения которых являются целевые субсидии (далее - целевые расходы), осуществляется на лицевом счете, предназначенном для учета операций со средствами, предоставленными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открытом учреждению в территориальном органе Федерального казначейства в порядке, установленном Федеральным казначейством &lt;1&gt;.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&lt;1&gt; </w:t>
      </w:r>
      <w:hyperlink r:id="rId32" w:history="1">
        <w:r w:rsidRPr="009F0050">
          <w:rPr>
            <w:rFonts w:ascii="Times New Roman" w:hAnsi="Times New Roman" w:cs="Times New Roman"/>
            <w:color w:val="0000FF"/>
            <w:sz w:val="24"/>
            <w:szCs w:val="24"/>
          </w:rPr>
          <w:t>Приказ</w:t>
        </w:r>
      </w:hyperlink>
      <w:r w:rsidRPr="009F0050">
        <w:rPr>
          <w:rFonts w:ascii="Times New Roman" w:hAnsi="Times New Roman" w:cs="Times New Roman"/>
          <w:sz w:val="24"/>
          <w:szCs w:val="24"/>
        </w:rP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 декабря 2016 г., регистрационный N 44513).</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3. Санкционирование целевых расходов осуществляется на основании направленных в территориальный орган Федерального казначейства по месту открытия учреждению отдельного лицевого счета Сведений об операциях с целевыми субсидиями на 20__ год (код формы по </w:t>
      </w:r>
      <w:hyperlink r:id="rId33" w:history="1">
        <w:r w:rsidRPr="009F0050">
          <w:rPr>
            <w:rFonts w:ascii="Times New Roman" w:hAnsi="Times New Roman" w:cs="Times New Roman"/>
            <w:color w:val="0000FF"/>
            <w:sz w:val="24"/>
            <w:szCs w:val="24"/>
          </w:rPr>
          <w:t>ОКУД</w:t>
        </w:r>
      </w:hyperlink>
      <w:r w:rsidRPr="009F0050">
        <w:rPr>
          <w:rFonts w:ascii="Times New Roman" w:hAnsi="Times New Roman" w:cs="Times New Roman"/>
          <w:sz w:val="24"/>
          <w:szCs w:val="24"/>
        </w:rPr>
        <w:t xml:space="preserve"> 0501016) (далее - Сведения) (</w:t>
      </w:r>
      <w:hyperlink w:anchor="P202" w:history="1">
        <w:r w:rsidRPr="009F0050">
          <w:rPr>
            <w:rFonts w:ascii="Times New Roman" w:hAnsi="Times New Roman" w:cs="Times New Roman"/>
            <w:color w:val="0000FF"/>
            <w:sz w:val="24"/>
            <w:szCs w:val="24"/>
          </w:rPr>
          <w:t>приложение N 1</w:t>
        </w:r>
      </w:hyperlink>
      <w:r w:rsidRPr="009F0050">
        <w:rPr>
          <w:rFonts w:ascii="Times New Roman" w:hAnsi="Times New Roman" w:cs="Times New Roman"/>
          <w:sz w:val="24"/>
          <w:szCs w:val="24"/>
        </w:rPr>
        <w:t xml:space="preserve"> к настоящему Порядку), сформированных учреждением в соответствии с требованиями, установленными </w:t>
      </w:r>
      <w:hyperlink w:anchor="P139" w:history="1">
        <w:r w:rsidRPr="009F0050">
          <w:rPr>
            <w:rFonts w:ascii="Times New Roman" w:hAnsi="Times New Roman" w:cs="Times New Roman"/>
            <w:color w:val="0000FF"/>
            <w:sz w:val="24"/>
            <w:szCs w:val="24"/>
          </w:rPr>
          <w:t>пунктом 18</w:t>
        </w:r>
      </w:hyperlink>
      <w:r w:rsidRPr="009F0050">
        <w:rPr>
          <w:rFonts w:ascii="Times New Roman" w:hAnsi="Times New Roman" w:cs="Times New Roman"/>
          <w:sz w:val="24"/>
          <w:szCs w:val="24"/>
        </w:rPr>
        <w:t xml:space="preserve"> настоящего Порядка, в срок не позднее десяти рабочих дней со дня заключения соглашения о предоставлении из федерального бюджета учреждению целевой субсидии (далее - Соглашение), внесения изменений в него или утверждения учреждением правового акта в случаях, предусмотренных </w:t>
      </w:r>
      <w:hyperlink r:id="rId34" w:history="1">
        <w:r w:rsidRPr="009F0050">
          <w:rPr>
            <w:rFonts w:ascii="Times New Roman" w:hAnsi="Times New Roman" w:cs="Times New Roman"/>
            <w:color w:val="0000FF"/>
            <w:sz w:val="24"/>
            <w:szCs w:val="24"/>
          </w:rPr>
          <w:t>пунктом 26</w:t>
        </w:r>
      </w:hyperlink>
      <w:r w:rsidRPr="009F0050">
        <w:rPr>
          <w:rFonts w:ascii="Times New Roman" w:hAnsi="Times New Roman" w:cs="Times New Roman"/>
          <w:sz w:val="24"/>
          <w:szCs w:val="24"/>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(официальный интернет-портал правовой информации http://www.pravo.gov.ru, 13 декабря 2017 г.) (далее - Положение о мерах по обеспечению исполнения федерального бюджета).</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4. Формирование Сведений осуществляется в государственной интегрированной информационной системе управления общественными финансами "Электронный бюджет" (далее - ГИИС "Электронный бюджет") в форме электронного документа, подписываемого с использованием усиленной квалифицированной электронной подписи.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Формирование Сведений, содержащих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государственная тайна), осуществляется с соблюдением требований, установленных законодательством Российской Федерации о государственной тайне, на бумажном носителе с созданием копии документа на машинном носителе. Учреждение обеспечивает идентичность информации, содержащейся на машинном носителе, с информацией, представленной на бумажном носителе.</w:t>
      </w:r>
    </w:p>
    <w:p w:rsidR="009F0050" w:rsidRPr="009F0050" w:rsidRDefault="009F0050">
      <w:pPr>
        <w:pStyle w:val="ConsPlusNormal"/>
        <w:spacing w:before="220"/>
        <w:ind w:firstLine="540"/>
        <w:jc w:val="both"/>
        <w:rPr>
          <w:rFonts w:ascii="Times New Roman" w:hAnsi="Times New Roman" w:cs="Times New Roman"/>
          <w:sz w:val="24"/>
          <w:szCs w:val="24"/>
        </w:rPr>
      </w:pPr>
      <w:bookmarkStart w:id="2" w:name="P68"/>
      <w:bookmarkEnd w:id="2"/>
      <w:r w:rsidRPr="009F0050">
        <w:rPr>
          <w:rFonts w:ascii="Times New Roman" w:hAnsi="Times New Roman" w:cs="Times New Roman"/>
          <w:sz w:val="24"/>
          <w:szCs w:val="24"/>
        </w:rPr>
        <w:t xml:space="preserve">5. Сведения, сформированные учреждением, подписываются руководителем учреждения или иным лицом, уполномоченным действовать от имени учреждения (далее - иное уполномоченное лицо учреждения), и утверждаются руководителем федерального органа исполнительной власти, если иное не установлено законодательством Российской Федерации, осуществляющего функции и полномочия учредителя в отношении учреждения (далее - орган-учредитель), или лицом, уполномоченным действовать от имени </w:t>
      </w:r>
      <w:r w:rsidRPr="009F0050">
        <w:rPr>
          <w:rFonts w:ascii="Times New Roman" w:hAnsi="Times New Roman" w:cs="Times New Roman"/>
          <w:sz w:val="24"/>
          <w:szCs w:val="24"/>
        </w:rPr>
        <w:lastRenderedPageBreak/>
        <w:t>органа-учредителя (далее - уполномоченное лицо органа-учредителя).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6. Санкционирование целевых расходов обособленного подразделения осуществляется на основании Сведений, утвержденных руководителем учреждения, создавшего обособленное подразделение, или иным уполномоченным лицом учреждения.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Учреждение направляет в территориальный орган Федерального казначейства по месту открытия ему отдельного лицевого счета Сведения, утвержденные ему органом-учредителем в соответствии с </w:t>
      </w:r>
      <w:hyperlink w:anchor="P68" w:history="1">
        <w:r w:rsidRPr="009F0050">
          <w:rPr>
            <w:rFonts w:ascii="Times New Roman" w:hAnsi="Times New Roman" w:cs="Times New Roman"/>
            <w:color w:val="0000FF"/>
            <w:sz w:val="24"/>
            <w:szCs w:val="24"/>
          </w:rPr>
          <w:t>пунктом 5</w:t>
        </w:r>
      </w:hyperlink>
      <w:r w:rsidRPr="009F0050">
        <w:rPr>
          <w:rFonts w:ascii="Times New Roman" w:hAnsi="Times New Roman" w:cs="Times New Roman"/>
          <w:sz w:val="24"/>
          <w:szCs w:val="24"/>
        </w:rPr>
        <w:t xml:space="preserve"> настоящего Порядка, а также сформированные на их основании: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Сведения, утвержденные руководителем учреждения или иным уполномоченным лицом учреждения (без учета операций, осуществляемых обособленными подразделениями);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Сведения для осуществления целевых расходов обособленным подразделением для каждого обособленного подразделения, осуществляющего операции с целевыми субсидиями, для последующего направления указанных Сведений в территориальные органы Федерального казначейства по месту открытия обособленным подразделениям отдельных лицевых счетов.</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7. В Сведениях по каждой целевой субсидии указываются суммы планируемых поступлений и выплат по соответствующим кодам (составным частям кодов) бюджетной классификации Российской Федерации (далее - код бюджетной классификации).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Сведениях по каждой целевой субсидии указывается код целевой субсидии, определенный в соответствии с Перечнем кодов целевых субсидий, предоставляемых федеральным бюджетным учреждениям и федеральным автономным учреждениям в соответствии с </w:t>
      </w:r>
      <w:hyperlink r:id="rId35" w:history="1">
        <w:r w:rsidRPr="009F0050">
          <w:rPr>
            <w:rFonts w:ascii="Times New Roman" w:hAnsi="Times New Roman" w:cs="Times New Roman"/>
            <w:color w:val="0000FF"/>
            <w:sz w:val="24"/>
            <w:szCs w:val="24"/>
          </w:rPr>
          <w:t>абзацем вторым пункта 1 статьи 78.1</w:t>
        </w:r>
      </w:hyperlink>
      <w:r w:rsidRPr="009F0050">
        <w:rPr>
          <w:rFonts w:ascii="Times New Roman" w:hAnsi="Times New Roman" w:cs="Times New Roman"/>
          <w:sz w:val="24"/>
          <w:szCs w:val="24"/>
        </w:rPr>
        <w:t xml:space="preserve"> и </w:t>
      </w:r>
      <w:hyperlink r:id="rId36" w:history="1">
        <w:r w:rsidRPr="009F0050">
          <w:rPr>
            <w:rFonts w:ascii="Times New Roman" w:hAnsi="Times New Roman" w:cs="Times New Roman"/>
            <w:color w:val="0000FF"/>
            <w:sz w:val="24"/>
            <w:szCs w:val="24"/>
          </w:rPr>
          <w:t>статьей 78.2</w:t>
        </w:r>
      </w:hyperlink>
      <w:r w:rsidRPr="009F0050">
        <w:rPr>
          <w:rFonts w:ascii="Times New Roman" w:hAnsi="Times New Roman" w:cs="Times New Roman"/>
          <w:sz w:val="24"/>
          <w:szCs w:val="24"/>
        </w:rPr>
        <w:t xml:space="preserve"> Бюджетного кодекса Российской Федерации, приведенным в </w:t>
      </w:r>
      <w:hyperlink w:anchor="P397" w:history="1">
        <w:r w:rsidRPr="009F0050">
          <w:rPr>
            <w:rFonts w:ascii="Times New Roman" w:hAnsi="Times New Roman" w:cs="Times New Roman"/>
            <w:color w:val="0000FF"/>
            <w:sz w:val="24"/>
            <w:szCs w:val="24"/>
          </w:rPr>
          <w:t>приложении N 2</w:t>
        </w:r>
      </w:hyperlink>
      <w:r w:rsidRPr="009F0050">
        <w:rPr>
          <w:rFonts w:ascii="Times New Roman" w:hAnsi="Times New Roman" w:cs="Times New Roman"/>
          <w:sz w:val="24"/>
          <w:szCs w:val="24"/>
        </w:rPr>
        <w:t xml:space="preserve"> к настоящему Порядку (далее - Перечень кодов субсидий, код субсидии).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При формировании показателей Сведений в случае, если целевые субсидии предоставляются в соответствии со </w:t>
      </w:r>
      <w:hyperlink r:id="rId37" w:history="1">
        <w:r w:rsidRPr="009F0050">
          <w:rPr>
            <w:rFonts w:ascii="Times New Roman" w:hAnsi="Times New Roman" w:cs="Times New Roman"/>
            <w:color w:val="0000FF"/>
            <w:sz w:val="24"/>
            <w:szCs w:val="24"/>
          </w:rPr>
          <w:t>статьей 78.2</w:t>
        </w:r>
      </w:hyperlink>
      <w:r w:rsidRPr="009F0050">
        <w:rPr>
          <w:rFonts w:ascii="Times New Roman" w:hAnsi="Times New Roman" w:cs="Times New Roman"/>
          <w:sz w:val="24"/>
          <w:szCs w:val="24"/>
        </w:rPr>
        <w:t xml:space="preserve"> Бюджетного кодекса Российской Федерации на строительство (реконструкцию, в том числе с элементами реставрации, техническое перевооружение) или приобретение объекта, включенного в федеральную адресную инвестиционную программу (далее - объект ФАИП), код объекта ФАИП, указанный в Сведениях, должен соответствовать данным об объектах ФАИП, доведенным до органов Федерального казначейства в соответствии с порядком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&lt;2&gt;.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&lt;2&gt; </w:t>
      </w:r>
      <w:hyperlink r:id="rId38" w:history="1">
        <w:r w:rsidRPr="009F0050">
          <w:rPr>
            <w:rFonts w:ascii="Times New Roman" w:hAnsi="Times New Roman" w:cs="Times New Roman"/>
            <w:color w:val="0000FF"/>
            <w:sz w:val="24"/>
            <w:szCs w:val="24"/>
          </w:rPr>
          <w:t>Приказ</w:t>
        </w:r>
      </w:hyperlink>
      <w:r w:rsidRPr="009F0050">
        <w:rPr>
          <w:rFonts w:ascii="Times New Roman" w:hAnsi="Times New Roman" w:cs="Times New Roman"/>
          <w:sz w:val="24"/>
          <w:szCs w:val="24"/>
        </w:rPr>
        <w:t xml:space="preserve"> Министерства финансов Российской Федерации от 30 ноября 2015 г. N 187н "Об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(зарегистрирован в Министерстве юстиции Российской Федерации 8 декабря 2015 г. регистрационный N 39996) с изменениями, внесенными приказами Министерства финансов Российской Федерации от 9 июня 2016 г. N 80н (зарегистрирован в Министерстве юстиции Российской Федерации 16 июня 2016 г., регистрационный N 42552), от 7 июля 2016 г. N 109н (зарегистрирован в Министерстве </w:t>
      </w:r>
      <w:r w:rsidRPr="009F0050">
        <w:rPr>
          <w:rFonts w:ascii="Times New Roman" w:hAnsi="Times New Roman" w:cs="Times New Roman"/>
          <w:sz w:val="24"/>
          <w:szCs w:val="24"/>
        </w:rPr>
        <w:lastRenderedPageBreak/>
        <w:t>юстиции Российской Федерации 13 июля 2016 г., регистрационный N 42835), от 2 декабря 2016 г. N 223н (зарегистрирован в Министерстве юстиции Российской Федерации 9 декабря 2016 г., регистрационный N 44625), от 6 марта 2017 г. N 31н (зарегистрирован в Министерстве юстиции Российской Федерации 17 марта 2017 г., регистрационный N 46001), от 24 июля 2017 г. N 118н (зарегистрирован в Министерстве юстиции Российской Федерации 10 августа 2017 г., регистрационный N 47735), от 22 ноября 2017 г. N 197н (зарегистрирован в Министерстве юстиции Российской Федерации 6 декабря 2017 г., регистрационный N 49125).</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ind w:firstLine="540"/>
        <w:jc w:val="both"/>
        <w:rPr>
          <w:rFonts w:ascii="Times New Roman" w:hAnsi="Times New Roman" w:cs="Times New Roman"/>
          <w:sz w:val="24"/>
          <w:szCs w:val="24"/>
        </w:rPr>
      </w:pPr>
      <w:r w:rsidRPr="009F0050">
        <w:rPr>
          <w:rFonts w:ascii="Times New Roman" w:hAnsi="Times New Roman" w:cs="Times New Roman"/>
          <w:sz w:val="24"/>
          <w:szCs w:val="24"/>
        </w:rPr>
        <w:t>8. При внесении изменений в показатели Сведений учреждение формирует новые Сведения, в которых указываются показатели с учетом внесенных изменений, в соответствии с положениями настоящего Порядка.</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В случае уменьшения органом-учредителем планируемых поступлений или выплат сумма поступлений целевой субсидии, включая разрешенный к использованию остаток данной целевой субсидии, и сумма планируемых выплат, указанные в Сведениях (с учетом вносимых изменений), не должны быть меньше сумм фактических выплат, отраженных на отдельном лицевом счете на дату внесения изменений в Сведения по соответствующему коду субсидии.</w:t>
      </w:r>
    </w:p>
    <w:p w:rsidR="009F0050" w:rsidRPr="009F0050" w:rsidRDefault="009F0050">
      <w:pPr>
        <w:pStyle w:val="ConsPlusNormal"/>
        <w:spacing w:before="220"/>
        <w:ind w:firstLine="540"/>
        <w:jc w:val="both"/>
        <w:rPr>
          <w:rFonts w:ascii="Times New Roman" w:hAnsi="Times New Roman" w:cs="Times New Roman"/>
          <w:sz w:val="24"/>
          <w:szCs w:val="24"/>
        </w:rPr>
      </w:pPr>
      <w:bookmarkStart w:id="3" w:name="P81"/>
      <w:bookmarkEnd w:id="3"/>
      <w:r w:rsidRPr="009F0050">
        <w:rPr>
          <w:rFonts w:ascii="Times New Roman" w:hAnsi="Times New Roman" w:cs="Times New Roman"/>
          <w:sz w:val="24"/>
          <w:szCs w:val="24"/>
        </w:rPr>
        <w:t>9. Основанием для разрешения использования сложившихся на начало текущего финансового года остатков целевых субсидий прошлых лет, являются утвержденные органом-учредителем Сведения, содержащие информацию об остатках субсидий, в отношении которых согласно решению органа-учредителя, принятому в установленном Правительством Российской Федерации порядке &lt;3&gt;, подтверждена потребность в направлении их на цели, ранее установленные условиями предоставления целевых субсидий (далее - разрешенный к использованию остаток целевых средств), направленные учреждением в территориальный орган Федерального казначейства не позднее 1 мая текущего финансового года или первого рабочего дня, следующего за указанной датой.</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&lt;3&gt; </w:t>
      </w:r>
      <w:hyperlink r:id="rId39" w:history="1">
        <w:r w:rsidRPr="009F0050">
          <w:rPr>
            <w:rFonts w:ascii="Times New Roman" w:hAnsi="Times New Roman" w:cs="Times New Roman"/>
            <w:color w:val="0000FF"/>
            <w:sz w:val="24"/>
            <w:szCs w:val="24"/>
          </w:rPr>
          <w:t>Положение</w:t>
        </w:r>
      </w:hyperlink>
      <w:r w:rsidRPr="009F0050">
        <w:rPr>
          <w:rFonts w:ascii="Times New Roman" w:hAnsi="Times New Roman" w:cs="Times New Roman"/>
          <w:sz w:val="24"/>
          <w:szCs w:val="24"/>
        </w:rPr>
        <w:t xml:space="preserve"> о мерах по обеспечению исполнения федерального бюджета.</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ind w:firstLine="540"/>
        <w:jc w:val="both"/>
        <w:rPr>
          <w:rFonts w:ascii="Times New Roman" w:hAnsi="Times New Roman" w:cs="Times New Roman"/>
          <w:sz w:val="24"/>
          <w:szCs w:val="24"/>
        </w:rPr>
      </w:pPr>
      <w:r w:rsidRPr="009F0050">
        <w:rPr>
          <w:rFonts w:ascii="Times New Roman" w:hAnsi="Times New Roman" w:cs="Times New Roman"/>
          <w:sz w:val="24"/>
          <w:szCs w:val="24"/>
        </w:rPr>
        <w:t>До получения Сведений, предусмотренных настоящим пунктом, территориальный орган Федерального казначейства учитывает не использованные на начало текущего финансового года остатки целевых субсидий прошлых лет, потребность в использовании которых не подтверждена, на отдельном лицевом счете без права расходования.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Сумма разрешенного к использованию остатка целевой субсидии, указанная в представленных в соответствии с настоящим пунктом Сведениях, не должна превышать сумму остатка соответствующей целевой субсидии прошлых лет, учтенной на отдельном лицевом счете по состоянию на начало текущего финансового года без права расходования по соответствующему коду субсидии.</w:t>
      </w:r>
    </w:p>
    <w:p w:rsidR="009F0050" w:rsidRPr="009F0050" w:rsidRDefault="009F0050">
      <w:pPr>
        <w:pStyle w:val="ConsPlusNormal"/>
        <w:spacing w:before="220"/>
        <w:ind w:firstLine="540"/>
        <w:jc w:val="both"/>
        <w:rPr>
          <w:rFonts w:ascii="Times New Roman" w:hAnsi="Times New Roman" w:cs="Times New Roman"/>
          <w:sz w:val="24"/>
          <w:szCs w:val="24"/>
        </w:rPr>
      </w:pPr>
      <w:bookmarkStart w:id="4" w:name="P87"/>
      <w:bookmarkEnd w:id="4"/>
      <w:r w:rsidRPr="009F0050">
        <w:rPr>
          <w:rFonts w:ascii="Times New Roman" w:hAnsi="Times New Roman" w:cs="Times New Roman"/>
          <w:sz w:val="24"/>
          <w:szCs w:val="24"/>
        </w:rPr>
        <w:t xml:space="preserve">10. Основанием для разрешения использования сумм возврата средств по выплатам, произведенным учреждениями за счет целевых субсидий до начала текущего финансового года, в отношении которых согласно решению органа-учредителя подтверждена потребность в направлении их на цели, ранее установленные целями предоставления целевых субсидий (далее - суммы возврата дебиторской задолженности прошлых лет), являются утвержденные органом-учредителем Сведения, содержащие информацию о разрешенной к использованию сумме возврата дебиторской задолженности прошлых лет, направленные учреждением в территориальный орган Федерального казначейства не позднее 30 рабочего дня со дня отражения суммы возврата дебиторской задолженности </w:t>
      </w:r>
      <w:r w:rsidRPr="009F0050">
        <w:rPr>
          <w:rFonts w:ascii="Times New Roman" w:hAnsi="Times New Roman" w:cs="Times New Roman"/>
          <w:sz w:val="24"/>
          <w:szCs w:val="24"/>
        </w:rPr>
        <w:lastRenderedPageBreak/>
        <w:t>прошлых лет на отдельном лицевом счете учреждения.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До получения Сведений, предусмотренных настоящим пунктом, территориальный орган Федерального казначейства учитывает суммы возврата дебиторской задолженности прошлых лет, потребность в использовании которых не подтверждена, на отдельном лицевом счете без права расходования.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Суммы возврата дебиторской задолженности прошлых лет, потребность в которых подтверждена, указанные в Сведениях, предусмотренных настоящим пунктом, не должны превышать суммы дебиторской задолженности прошлых лет, учтенные на отдельном лицевом счете без права расходования по соответствующему коду субсидии.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11. Территориальный орган Федерального казначейства осуществляет проверку Сведений на соответствие требованиям, установленным </w:t>
      </w:r>
      <w:hyperlink w:anchor="P68" w:history="1">
        <w:r w:rsidRPr="009F0050">
          <w:rPr>
            <w:rFonts w:ascii="Times New Roman" w:hAnsi="Times New Roman" w:cs="Times New Roman"/>
            <w:color w:val="0000FF"/>
            <w:sz w:val="24"/>
            <w:szCs w:val="24"/>
          </w:rPr>
          <w:t>пунктами 5</w:t>
        </w:r>
      </w:hyperlink>
      <w:r w:rsidRPr="009F0050">
        <w:rPr>
          <w:rFonts w:ascii="Times New Roman" w:hAnsi="Times New Roman" w:cs="Times New Roman"/>
          <w:sz w:val="24"/>
          <w:szCs w:val="24"/>
        </w:rPr>
        <w:t xml:space="preserve"> - </w:t>
      </w:r>
      <w:hyperlink w:anchor="P87" w:history="1">
        <w:r w:rsidRPr="009F0050">
          <w:rPr>
            <w:rFonts w:ascii="Times New Roman" w:hAnsi="Times New Roman" w:cs="Times New Roman"/>
            <w:color w:val="0000FF"/>
            <w:sz w:val="24"/>
            <w:szCs w:val="24"/>
          </w:rPr>
          <w:t>10</w:t>
        </w:r>
      </w:hyperlink>
      <w:r w:rsidRPr="009F0050">
        <w:rPr>
          <w:rFonts w:ascii="Times New Roman" w:hAnsi="Times New Roman" w:cs="Times New Roman"/>
          <w:sz w:val="24"/>
          <w:szCs w:val="24"/>
        </w:rPr>
        <w:t xml:space="preserve"> настоящего Порядка, и в случае положительного результата проверки не позднее рабочего дня, следующего за днем поступления Сведений, отражает показатели Сведений на отдельном лицевом счете учреждения.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случае если Сведения не соответствуют требованиям, установленным </w:t>
      </w:r>
      <w:hyperlink w:anchor="P68" w:history="1">
        <w:r w:rsidRPr="009F0050">
          <w:rPr>
            <w:rFonts w:ascii="Times New Roman" w:hAnsi="Times New Roman" w:cs="Times New Roman"/>
            <w:color w:val="0000FF"/>
            <w:sz w:val="24"/>
            <w:szCs w:val="24"/>
          </w:rPr>
          <w:t>пунктами 5</w:t>
        </w:r>
      </w:hyperlink>
      <w:r w:rsidRPr="009F0050">
        <w:rPr>
          <w:rFonts w:ascii="Times New Roman" w:hAnsi="Times New Roman" w:cs="Times New Roman"/>
          <w:sz w:val="24"/>
          <w:szCs w:val="24"/>
        </w:rPr>
        <w:t xml:space="preserve"> - </w:t>
      </w:r>
      <w:hyperlink w:anchor="P87" w:history="1">
        <w:r w:rsidRPr="009F0050">
          <w:rPr>
            <w:rFonts w:ascii="Times New Roman" w:hAnsi="Times New Roman" w:cs="Times New Roman"/>
            <w:color w:val="0000FF"/>
            <w:sz w:val="24"/>
            <w:szCs w:val="24"/>
          </w:rPr>
          <w:t>10</w:t>
        </w:r>
      </w:hyperlink>
      <w:r w:rsidRPr="009F0050">
        <w:rPr>
          <w:rFonts w:ascii="Times New Roman" w:hAnsi="Times New Roman" w:cs="Times New Roman"/>
          <w:sz w:val="24"/>
          <w:szCs w:val="24"/>
        </w:rPr>
        <w:t xml:space="preserve"> настоящего Порядка, территориальный орган Федерального казначейства в срок, установленный абзацем первым настоящего пункта, направляет учреждению </w:t>
      </w:r>
      <w:hyperlink r:id="rId40" w:history="1">
        <w:r w:rsidRPr="009F0050">
          <w:rPr>
            <w:rFonts w:ascii="Times New Roman" w:hAnsi="Times New Roman" w:cs="Times New Roman"/>
            <w:color w:val="0000FF"/>
            <w:sz w:val="24"/>
            <w:szCs w:val="24"/>
          </w:rPr>
          <w:t>Протокол</w:t>
        </w:r>
      </w:hyperlink>
      <w:r w:rsidRPr="009F0050">
        <w:rPr>
          <w:rFonts w:ascii="Times New Roman" w:hAnsi="Times New Roman" w:cs="Times New Roman"/>
          <w:sz w:val="24"/>
          <w:szCs w:val="24"/>
        </w:rPr>
        <w:t xml:space="preserve"> (код формы по КФД 0531805) &lt;4&gt; (далее - Протокол), в котором указывается причина возврата, а также возвращает учреждению экземпляры Сведений на бумажном носителе, если они представлялись в форме документа на бумажном носителе.</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12. Территориальный орган Федерального казначейства на основании </w:t>
      </w:r>
      <w:hyperlink r:id="rId41" w:history="1">
        <w:r w:rsidRPr="009F0050">
          <w:rPr>
            <w:rFonts w:ascii="Times New Roman" w:hAnsi="Times New Roman" w:cs="Times New Roman"/>
            <w:color w:val="0000FF"/>
            <w:sz w:val="24"/>
            <w:szCs w:val="24"/>
          </w:rPr>
          <w:t>Заявки</w:t>
        </w:r>
      </w:hyperlink>
      <w:r w:rsidRPr="009F0050">
        <w:rPr>
          <w:rFonts w:ascii="Times New Roman" w:hAnsi="Times New Roman" w:cs="Times New Roman"/>
          <w:sz w:val="24"/>
          <w:szCs w:val="24"/>
        </w:rPr>
        <w:t xml:space="preserve"> на кассовый расход (сокращенной) (код формы по КФД 0531851) &lt;4&gt; при отсутствии Сведений, соответствующих положениям </w:t>
      </w:r>
      <w:hyperlink w:anchor="P81" w:history="1">
        <w:r w:rsidRPr="009F0050">
          <w:rPr>
            <w:rFonts w:ascii="Times New Roman" w:hAnsi="Times New Roman" w:cs="Times New Roman"/>
            <w:color w:val="0000FF"/>
            <w:sz w:val="24"/>
            <w:szCs w:val="24"/>
          </w:rPr>
          <w:t>пунктов 9</w:t>
        </w:r>
      </w:hyperlink>
      <w:r w:rsidRPr="009F0050">
        <w:rPr>
          <w:rFonts w:ascii="Times New Roman" w:hAnsi="Times New Roman" w:cs="Times New Roman"/>
          <w:sz w:val="24"/>
          <w:szCs w:val="24"/>
        </w:rPr>
        <w:t xml:space="preserve"> и </w:t>
      </w:r>
      <w:hyperlink w:anchor="P87" w:history="1">
        <w:r w:rsidRPr="009F0050">
          <w:rPr>
            <w:rFonts w:ascii="Times New Roman" w:hAnsi="Times New Roman" w:cs="Times New Roman"/>
            <w:color w:val="0000FF"/>
            <w:sz w:val="24"/>
            <w:szCs w:val="24"/>
          </w:rPr>
          <w:t>10</w:t>
        </w:r>
      </w:hyperlink>
      <w:r w:rsidRPr="009F0050">
        <w:rPr>
          <w:rFonts w:ascii="Times New Roman" w:hAnsi="Times New Roman" w:cs="Times New Roman"/>
          <w:sz w:val="24"/>
          <w:szCs w:val="24"/>
        </w:rPr>
        <w:t xml:space="preserve"> настоящего Порядка, и неперечислении учреждениями в федеральный бюджет в срок, установленный </w:t>
      </w:r>
      <w:hyperlink r:id="rId42" w:history="1">
        <w:r w:rsidRPr="009F0050">
          <w:rPr>
            <w:rFonts w:ascii="Times New Roman" w:hAnsi="Times New Roman" w:cs="Times New Roman"/>
            <w:color w:val="0000FF"/>
            <w:sz w:val="24"/>
            <w:szCs w:val="24"/>
          </w:rPr>
          <w:t>Положением</w:t>
        </w:r>
      </w:hyperlink>
      <w:r w:rsidRPr="009F0050">
        <w:rPr>
          <w:rFonts w:ascii="Times New Roman" w:hAnsi="Times New Roman" w:cs="Times New Roman"/>
          <w:sz w:val="24"/>
          <w:szCs w:val="24"/>
        </w:rPr>
        <w:t xml:space="preserve"> о мерах по обеспечению исполнения федерального бюджета, суммы остатков целевых субсидий прошлых лет, потребность в использовании которых не подтверждена, и суммы возврата дебиторской задолженности прошлых лет, потребность в использовании которых не подтверждена, перечисляет в доход федерального бюджета не позднее 10-го рабочего дня после наступления установленных сроков.</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&lt;4&gt; Утверждены </w:t>
      </w:r>
      <w:hyperlink r:id="rId43" w:history="1">
        <w:r w:rsidRPr="009F0050">
          <w:rPr>
            <w:rFonts w:ascii="Times New Roman" w:hAnsi="Times New Roman" w:cs="Times New Roman"/>
            <w:color w:val="0000FF"/>
            <w:sz w:val="24"/>
            <w:szCs w:val="24"/>
          </w:rPr>
          <w:t>приказом</w:t>
        </w:r>
      </w:hyperlink>
      <w:r w:rsidRPr="009F0050">
        <w:rPr>
          <w:rFonts w:ascii="Times New Roman" w:hAnsi="Times New Roman" w:cs="Times New Roman"/>
          <w:sz w:val="24"/>
          <w:szCs w:val="24"/>
        </w:rP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N 12617)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от 25 декабря 2009 г. N 15н (зарегистрирован в Министерстве юстиции Российской Федерации 29 марта 2010 г., регистрационный N 16751), от 29 октября 2010 г. N 13н (зарегистрирован в Министерстве юстиции Российской Федерации 25 ноября 2010 г., регистрационный N 19047), от 27 декабря 2011 г. N 19н (зарегистрирован в Министерстве юстиции Российской Федерации 3 февраля 2012 г., регистрационный N 23129), от 6 сентября 2013 г. N 16н (зарегистрирован в Министерстве юстиции Российской Федерации 1 ноября 2013 г., регистрационный N 30305), от 4 декабря 2015 г. N 24н (зарегистрирован в Министерстве юстиции Российской Федерации 18 февраля 2016 г., регистрационный N 41125), от 14 октября 2016 г. N 20н </w:t>
      </w:r>
      <w:r w:rsidRPr="009F0050">
        <w:rPr>
          <w:rFonts w:ascii="Times New Roman" w:hAnsi="Times New Roman" w:cs="Times New Roman"/>
          <w:sz w:val="24"/>
          <w:szCs w:val="24"/>
        </w:rPr>
        <w:lastRenderedPageBreak/>
        <w:t>(зарегистрирован в Министерстве юстиции Российской Федерации 13 декабря 2016 г., регистрационный N 44704) (далее - Порядок кассового обслуживания).</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ind w:firstLine="540"/>
        <w:jc w:val="both"/>
        <w:rPr>
          <w:rFonts w:ascii="Times New Roman" w:hAnsi="Times New Roman" w:cs="Times New Roman"/>
          <w:sz w:val="24"/>
          <w:szCs w:val="24"/>
        </w:rPr>
      </w:pPr>
      <w:bookmarkStart w:id="5" w:name="P96"/>
      <w:bookmarkEnd w:id="5"/>
      <w:r w:rsidRPr="009F0050">
        <w:rPr>
          <w:rFonts w:ascii="Times New Roman" w:hAnsi="Times New Roman" w:cs="Times New Roman"/>
          <w:sz w:val="24"/>
          <w:szCs w:val="24"/>
        </w:rPr>
        <w:t xml:space="preserve">13. Для санкционирования целевых расходов учреждение направляет в территориальный орган Федерального казначейства платежные документы, установленные </w:t>
      </w:r>
      <w:hyperlink r:id="rId44" w:history="1">
        <w:r w:rsidRPr="009F0050">
          <w:rPr>
            <w:rFonts w:ascii="Times New Roman" w:hAnsi="Times New Roman" w:cs="Times New Roman"/>
            <w:color w:val="0000FF"/>
            <w:sz w:val="24"/>
            <w:szCs w:val="24"/>
          </w:rPr>
          <w:t>Порядком</w:t>
        </w:r>
      </w:hyperlink>
      <w:r w:rsidRPr="009F0050">
        <w:rPr>
          <w:rFonts w:ascii="Times New Roman" w:hAnsi="Times New Roman" w:cs="Times New Roman"/>
          <w:sz w:val="24"/>
          <w:szCs w:val="24"/>
        </w:rPr>
        <w:t xml:space="preserve"> кассового обслуживания и порядком обеспечения наличными денежными средствами &lt;5&gt; (далее - платежный документ).</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&lt;5&gt; </w:t>
      </w:r>
      <w:hyperlink r:id="rId45" w:history="1">
        <w:r w:rsidRPr="009F0050">
          <w:rPr>
            <w:rFonts w:ascii="Times New Roman" w:hAnsi="Times New Roman" w:cs="Times New Roman"/>
            <w:color w:val="0000FF"/>
            <w:sz w:val="24"/>
            <w:szCs w:val="24"/>
          </w:rPr>
          <w:t>Приказ</w:t>
        </w:r>
      </w:hyperlink>
      <w:r w:rsidRPr="009F0050">
        <w:rPr>
          <w:rFonts w:ascii="Times New Roman" w:hAnsi="Times New Roman" w:cs="Times New Roman"/>
          <w:sz w:val="24"/>
          <w:szCs w:val="24"/>
        </w:rP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N 34153) с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N 41125), от 14 октября 2016 г. N 20н (зарегистрирован в Министерстве юстиции Российской Федерации 13 декабря 2016 г., регистрационный N 44704) (далее - Правила обеспечения наличными денежными средствами).</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ind w:firstLine="540"/>
        <w:jc w:val="both"/>
        <w:rPr>
          <w:rFonts w:ascii="Times New Roman" w:hAnsi="Times New Roman" w:cs="Times New Roman"/>
          <w:sz w:val="24"/>
          <w:szCs w:val="24"/>
        </w:rPr>
      </w:pPr>
      <w:r w:rsidRPr="009F0050">
        <w:rPr>
          <w:rFonts w:ascii="Times New Roman" w:hAnsi="Times New Roman" w:cs="Times New Roman"/>
          <w:sz w:val="24"/>
          <w:szCs w:val="24"/>
        </w:rPr>
        <w:t>В случае санкционирования целевых расходов, связанных с поставкой товаров, выполнением работ, оказанием услуг, учреждение направляет в территориальный орган Федерального казначейства вместе с платежным документом копии указанных в нем договора (контракта), а также иных документов, подтверждающих факт поставки товаров, выполнения работ, оказания услуг, установленных Министерством финансов Российской Федерации для получателей средств федерального бюджета &lt;6&gt; (далее - документ-основание).</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&lt;6&gt; </w:t>
      </w:r>
      <w:hyperlink r:id="rId46" w:history="1">
        <w:r w:rsidRPr="009F0050">
          <w:rPr>
            <w:rFonts w:ascii="Times New Roman" w:hAnsi="Times New Roman" w:cs="Times New Roman"/>
            <w:color w:val="0000FF"/>
            <w:sz w:val="24"/>
            <w:szCs w:val="24"/>
          </w:rPr>
          <w:t>Приказ</w:t>
        </w:r>
      </w:hyperlink>
      <w:r w:rsidRPr="009F0050">
        <w:rPr>
          <w:rFonts w:ascii="Times New Roman" w:hAnsi="Times New Roman" w:cs="Times New Roman"/>
          <w:sz w:val="24"/>
          <w:szCs w:val="24"/>
        </w:rPr>
        <w:t xml:space="preserve"> Министерства финансов Российской Федерации от 17 ноября 2016 г. N 213н "О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(зарегистрирован в Министерстве юстиции Российской Федерации 23 января 2017 г., регистрационный N 45354).</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ind w:firstLine="540"/>
        <w:jc w:val="both"/>
        <w:rPr>
          <w:rFonts w:ascii="Times New Roman" w:hAnsi="Times New Roman" w:cs="Times New Roman"/>
          <w:sz w:val="24"/>
          <w:szCs w:val="24"/>
        </w:rPr>
      </w:pPr>
      <w:r w:rsidRPr="009F0050">
        <w:rPr>
          <w:rFonts w:ascii="Times New Roman" w:hAnsi="Times New Roman" w:cs="Times New Roman"/>
          <w:sz w:val="24"/>
          <w:szCs w:val="24"/>
        </w:rPr>
        <w:t>Копии документов-оснований направляются в форме электронной копии документа-основания на бумажном носителе, созданной посредством его сканирования, или электронного документа, подтвержденной электронной подписью руководителя учреждения или иного уполномоченного лица учреждения.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В случае если в соответствии с законодательством Российской Федерации документы-основания ранее были размещены в ГИИС "Электронный бюджет" или в единой информационной системе в сфере закупок, представление указанных документов-оснований в территориальный орган Федерального казначейства не требуется.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Представление платежных документов и документов-оснований, содержащих сведения, составляющие государственную тайну, осуществляется в соответствии с настоящим Порядком с соблюдением законодательства Российской Федерации о государственной тайне.</w:t>
      </w:r>
    </w:p>
    <w:p w:rsidR="009F0050" w:rsidRPr="009F0050" w:rsidRDefault="009F0050">
      <w:pPr>
        <w:pStyle w:val="ConsPlusNormal"/>
        <w:spacing w:before="220"/>
        <w:ind w:firstLine="540"/>
        <w:jc w:val="both"/>
        <w:rPr>
          <w:rFonts w:ascii="Times New Roman" w:hAnsi="Times New Roman" w:cs="Times New Roman"/>
          <w:sz w:val="24"/>
          <w:szCs w:val="24"/>
        </w:rPr>
      </w:pPr>
      <w:bookmarkStart w:id="6" w:name="P107"/>
      <w:bookmarkEnd w:id="6"/>
      <w:r w:rsidRPr="009F0050">
        <w:rPr>
          <w:rFonts w:ascii="Times New Roman" w:hAnsi="Times New Roman" w:cs="Times New Roman"/>
          <w:sz w:val="24"/>
          <w:szCs w:val="24"/>
        </w:rPr>
        <w:t xml:space="preserve">14. При санкционировании целевых расходов территориальный орган Федерального </w:t>
      </w:r>
      <w:r w:rsidRPr="009F0050">
        <w:rPr>
          <w:rFonts w:ascii="Times New Roman" w:hAnsi="Times New Roman" w:cs="Times New Roman"/>
          <w:sz w:val="24"/>
          <w:szCs w:val="24"/>
        </w:rPr>
        <w:lastRenderedPageBreak/>
        <w:t>казначейства проверяет платежные документы и документы-основания по следующим направлениям:</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1) соответствие платежных документов </w:t>
      </w:r>
      <w:hyperlink r:id="rId47" w:history="1">
        <w:r w:rsidRPr="009F0050">
          <w:rPr>
            <w:rFonts w:ascii="Times New Roman" w:hAnsi="Times New Roman" w:cs="Times New Roman"/>
            <w:color w:val="0000FF"/>
            <w:sz w:val="24"/>
            <w:szCs w:val="24"/>
          </w:rPr>
          <w:t>Порядку</w:t>
        </w:r>
      </w:hyperlink>
      <w:r w:rsidRPr="009F0050">
        <w:rPr>
          <w:rFonts w:ascii="Times New Roman" w:hAnsi="Times New Roman" w:cs="Times New Roman"/>
          <w:sz w:val="24"/>
          <w:szCs w:val="24"/>
        </w:rPr>
        <w:t xml:space="preserve"> кассового обслуживания (</w:t>
      </w:r>
      <w:hyperlink r:id="rId48" w:history="1">
        <w:r w:rsidRPr="009F0050">
          <w:rPr>
            <w:rFonts w:ascii="Times New Roman" w:hAnsi="Times New Roman" w:cs="Times New Roman"/>
            <w:color w:val="0000FF"/>
            <w:sz w:val="24"/>
            <w:szCs w:val="24"/>
          </w:rPr>
          <w:t>Правилам</w:t>
        </w:r>
      </w:hyperlink>
      <w:r w:rsidRPr="009F0050">
        <w:rPr>
          <w:rFonts w:ascii="Times New Roman" w:hAnsi="Times New Roman" w:cs="Times New Roman"/>
          <w:sz w:val="24"/>
          <w:szCs w:val="24"/>
        </w:rPr>
        <w:t xml:space="preserve"> обеспечения наличными денежными средствами);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2) наличие в платежном документе кодов бюджетной классификации, по которым необходимо произвести кассовую выплату, кода субсидии и кода объекта ФАИП (при наличии) и их соответствие кодам бюджетной классификации, коду субсидии и коду ФАИП, указанным в Сведениях по соответствующему коду субсидии;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3) соответствие указанного в платежном документе кода бюджетной классификации текстовому назначению платежа в соответствии с указаниями о порядке применения бюджетной классификации Российской Федерации;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4) соответствие реквизитов (наименование, номер, дата, реквизиты получателя платежа) документа-основания реквизитам, указанным в платежном документе;</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5) соответствие содержания операции по целевым расходам, связанным с поставкой товаров, выполнением работ, оказанием услуг, исходя из документов-оснований, содержанию текста назначения платежа, указанному в платежном документе;</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6) соответствие указанного в платежном документе кода бюджетной классификации, указанному в Сведениях по соответствующему коду субсидии и коду объекта ФАИП (при наличии);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7) непревышение суммы, указанной в платежном документе, над суммой остатка планируемых выплат, указанной в Сведениях по соответствующим коду бюджетной классификации, коду субсидии и коду объекта ФАИП (при наличии), учтенной на отдельном лицевом счете;</w:t>
      </w:r>
    </w:p>
    <w:p w:rsidR="009F0050" w:rsidRPr="009F0050" w:rsidRDefault="009F0050">
      <w:pPr>
        <w:pStyle w:val="ConsPlusNormal"/>
        <w:spacing w:before="220"/>
        <w:ind w:firstLine="540"/>
        <w:jc w:val="both"/>
        <w:rPr>
          <w:rFonts w:ascii="Times New Roman" w:hAnsi="Times New Roman" w:cs="Times New Roman"/>
          <w:sz w:val="24"/>
          <w:szCs w:val="24"/>
        </w:rPr>
      </w:pPr>
      <w:bookmarkStart w:id="7" w:name="P115"/>
      <w:bookmarkEnd w:id="7"/>
      <w:r w:rsidRPr="009F0050">
        <w:rPr>
          <w:rFonts w:ascii="Times New Roman" w:hAnsi="Times New Roman" w:cs="Times New Roman"/>
          <w:sz w:val="24"/>
          <w:szCs w:val="24"/>
        </w:rPr>
        <w:t>8) непревышение суммы, указанной в платежном документе, над суммой остатка соответствующей целевой субсидии, учтенной на отдельном лицевом счете;</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9) непревышение предельных размеров авансовых платежей, определенных в соответствии с нормативными правовыми актами, регулирующими бюджетные правоотношения, для получателей средств федерального бюджета.</w:t>
      </w:r>
    </w:p>
    <w:p w:rsidR="009F0050" w:rsidRPr="009F0050" w:rsidRDefault="009F0050">
      <w:pPr>
        <w:pStyle w:val="ConsPlusNormal"/>
        <w:spacing w:before="220"/>
        <w:ind w:firstLine="540"/>
        <w:jc w:val="both"/>
        <w:rPr>
          <w:rFonts w:ascii="Times New Roman" w:hAnsi="Times New Roman" w:cs="Times New Roman"/>
          <w:sz w:val="24"/>
          <w:szCs w:val="24"/>
        </w:rPr>
      </w:pPr>
      <w:bookmarkStart w:id="8" w:name="P117"/>
      <w:bookmarkEnd w:id="8"/>
      <w:r w:rsidRPr="009F0050">
        <w:rPr>
          <w:rFonts w:ascii="Times New Roman" w:hAnsi="Times New Roman" w:cs="Times New Roman"/>
          <w:sz w:val="24"/>
          <w:szCs w:val="24"/>
        </w:rPr>
        <w:t xml:space="preserve">15. Территориальный орган Федерального казначейства при положительном результате проверки, предусмотренной </w:t>
      </w:r>
      <w:hyperlink w:anchor="P96" w:history="1">
        <w:r w:rsidRPr="009F0050">
          <w:rPr>
            <w:rFonts w:ascii="Times New Roman" w:hAnsi="Times New Roman" w:cs="Times New Roman"/>
            <w:color w:val="0000FF"/>
            <w:sz w:val="24"/>
            <w:szCs w:val="24"/>
          </w:rPr>
          <w:t>пунктами 13</w:t>
        </w:r>
      </w:hyperlink>
      <w:r w:rsidRPr="009F0050">
        <w:rPr>
          <w:rFonts w:ascii="Times New Roman" w:hAnsi="Times New Roman" w:cs="Times New Roman"/>
          <w:sz w:val="24"/>
          <w:szCs w:val="24"/>
        </w:rPr>
        <w:t xml:space="preserve"> и </w:t>
      </w:r>
      <w:hyperlink w:anchor="P107" w:history="1">
        <w:r w:rsidRPr="009F0050">
          <w:rPr>
            <w:rFonts w:ascii="Times New Roman" w:hAnsi="Times New Roman" w:cs="Times New Roman"/>
            <w:color w:val="0000FF"/>
            <w:sz w:val="24"/>
            <w:szCs w:val="24"/>
          </w:rPr>
          <w:t>14</w:t>
        </w:r>
      </w:hyperlink>
      <w:r w:rsidRPr="009F0050">
        <w:rPr>
          <w:rFonts w:ascii="Times New Roman" w:hAnsi="Times New Roman" w:cs="Times New Roman"/>
          <w:sz w:val="24"/>
          <w:szCs w:val="24"/>
        </w:rPr>
        <w:t xml:space="preserve"> настоящего Порядка, не позднее рабочего дня, следующего за днем представления учреждением в территориальный орган Федерального казначейства платежного документа, осуществляет санкционирование оплаты целевых расходов и принимает к исполнению платежные документы.</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случае несоблюдения требований, установленных </w:t>
      </w:r>
      <w:hyperlink w:anchor="P96" w:history="1">
        <w:r w:rsidRPr="009F0050">
          <w:rPr>
            <w:rFonts w:ascii="Times New Roman" w:hAnsi="Times New Roman" w:cs="Times New Roman"/>
            <w:color w:val="0000FF"/>
            <w:sz w:val="24"/>
            <w:szCs w:val="24"/>
          </w:rPr>
          <w:t>пунктами 13</w:t>
        </w:r>
      </w:hyperlink>
      <w:r w:rsidRPr="009F0050">
        <w:rPr>
          <w:rFonts w:ascii="Times New Roman" w:hAnsi="Times New Roman" w:cs="Times New Roman"/>
          <w:sz w:val="24"/>
          <w:szCs w:val="24"/>
        </w:rPr>
        <w:t xml:space="preserve"> и </w:t>
      </w:r>
      <w:hyperlink w:anchor="P107" w:history="1">
        <w:r w:rsidRPr="009F0050">
          <w:rPr>
            <w:rFonts w:ascii="Times New Roman" w:hAnsi="Times New Roman" w:cs="Times New Roman"/>
            <w:color w:val="0000FF"/>
            <w:sz w:val="24"/>
            <w:szCs w:val="24"/>
          </w:rPr>
          <w:t>14</w:t>
        </w:r>
      </w:hyperlink>
      <w:r w:rsidRPr="009F0050">
        <w:rPr>
          <w:rFonts w:ascii="Times New Roman" w:hAnsi="Times New Roman" w:cs="Times New Roman"/>
          <w:sz w:val="24"/>
          <w:szCs w:val="24"/>
        </w:rPr>
        <w:t xml:space="preserve"> настоящего Порядка территориальный орган Федерального казначейства в срок, установленный </w:t>
      </w:r>
      <w:hyperlink w:anchor="P117" w:history="1">
        <w:r w:rsidRPr="009F0050">
          <w:rPr>
            <w:rFonts w:ascii="Times New Roman" w:hAnsi="Times New Roman" w:cs="Times New Roman"/>
            <w:color w:val="0000FF"/>
            <w:sz w:val="24"/>
            <w:szCs w:val="24"/>
          </w:rPr>
          <w:t>абзацем первым</w:t>
        </w:r>
      </w:hyperlink>
      <w:r w:rsidRPr="009F0050">
        <w:rPr>
          <w:rFonts w:ascii="Times New Roman" w:hAnsi="Times New Roman" w:cs="Times New Roman"/>
          <w:sz w:val="24"/>
          <w:szCs w:val="24"/>
        </w:rPr>
        <w:t xml:space="preserve"> настоящего пункта, направляет учреждению Протокол в электронном виде, в котором указывается причина отказа в санкционировании целевых расходов в случае, если платежный документ представлялся учреждением в электронном виде, или возвращает учреждению платежный документ на бумажном носителе с указанием в прилагаемом Протоколе причины возврата.</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16. Положения </w:t>
      </w:r>
      <w:hyperlink w:anchor="P115" w:history="1">
        <w:r w:rsidRPr="009F0050">
          <w:rPr>
            <w:rFonts w:ascii="Times New Roman" w:hAnsi="Times New Roman" w:cs="Times New Roman"/>
            <w:color w:val="0000FF"/>
            <w:sz w:val="24"/>
            <w:szCs w:val="24"/>
          </w:rPr>
          <w:t>подпункта 8 пункта 14</w:t>
        </w:r>
      </w:hyperlink>
      <w:r w:rsidRPr="009F0050">
        <w:rPr>
          <w:rFonts w:ascii="Times New Roman" w:hAnsi="Times New Roman" w:cs="Times New Roman"/>
          <w:sz w:val="24"/>
          <w:szCs w:val="24"/>
        </w:rPr>
        <w:t xml:space="preserve"> настоящего Порядка не распространяются на санкционирование оплаты целевых расходов, связанных с исполнением исполнительных документов и решений налоговых органов, предусматривающих обращение взыскания на </w:t>
      </w:r>
      <w:r w:rsidRPr="009F0050">
        <w:rPr>
          <w:rFonts w:ascii="Times New Roman" w:hAnsi="Times New Roman" w:cs="Times New Roman"/>
          <w:sz w:val="24"/>
          <w:szCs w:val="24"/>
        </w:rPr>
        <w:lastRenderedPageBreak/>
        <w:t>средства учреждения.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17. Территориальный орган Федерального казначейства осуществляет санкционирование возмещения целевых расходов, произведенных учреждением до поступления целевой субсидии на отдельный лицевой счет, за счет средств, полученных учреждением от разрешенных видов деятельности, со счетов, открытых ему в кредитных организациях, или с лицевого счета учреждения, открытого ему в территориальном органе Федерального казначейства для учета операций со средствами, получаемыми учреждением из федерального бюджета в соответствии с </w:t>
      </w:r>
      <w:hyperlink r:id="rId49" w:history="1">
        <w:r w:rsidRPr="009F0050">
          <w:rPr>
            <w:rFonts w:ascii="Times New Roman" w:hAnsi="Times New Roman" w:cs="Times New Roman"/>
            <w:color w:val="0000FF"/>
            <w:sz w:val="24"/>
            <w:szCs w:val="24"/>
          </w:rPr>
          <w:t>абзацем первым пункта 1 статьи 78.1</w:t>
        </w:r>
      </w:hyperlink>
      <w:r w:rsidRPr="009F0050">
        <w:rPr>
          <w:rFonts w:ascii="Times New Roman" w:hAnsi="Times New Roman" w:cs="Times New Roman"/>
          <w:sz w:val="24"/>
          <w:szCs w:val="24"/>
        </w:rPr>
        <w:t xml:space="preserve"> Бюджетного кодекса Российской Федерации и от приносящей доход деятельности, при возмещении таких расходов в случаях, предусмотренных федеральными законами или нормативными правовыми актами Правительства Российской Федерации, в следующем порядке.</w:t>
      </w:r>
    </w:p>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(в ред. </w:t>
      </w:r>
      <w:hyperlink r:id="rId50"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08.06.2020 N 96н)</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В целях осуществления возмещения целевых расходов учреждение представляет в территориальный орган Федерального казначейства заявление, подписанное руководителем учреждения (иным уполномоченным лицом учреждения) и согласованное органом-учредителем, с приложением копий платежных (расчетных) документов и документов-оснований, подтверждающих произведенные целевые расходы, подлежащие возмещению.</w:t>
      </w:r>
    </w:p>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(в ред. </w:t>
      </w:r>
      <w:hyperlink r:id="rId51"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08.06.2020 N 96н)</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В заявлении, представленном учреждением, указывается информация о суммах произведенных им в текущем финансовом году целевых расходов, подлежащих возмещению, источником финансового обеспечения которых должна являться целевая субсидия, кодах субсидий и кодах бюджетной классификации, по которым произведен кассовый расход по каждой целевой субсидии.</w:t>
      </w:r>
    </w:p>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(в ред. </w:t>
      </w:r>
      <w:hyperlink r:id="rId52"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08.06.2020 N 96н)</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Операция по возмещению целевых расходов учреждения осуществляется на основании представленной учреждением в территориальный орган Федерального казначейства </w:t>
      </w:r>
      <w:hyperlink r:id="rId53" w:history="1">
        <w:r w:rsidRPr="009F0050">
          <w:rPr>
            <w:rFonts w:ascii="Times New Roman" w:hAnsi="Times New Roman" w:cs="Times New Roman"/>
            <w:color w:val="0000FF"/>
            <w:sz w:val="24"/>
            <w:szCs w:val="24"/>
          </w:rPr>
          <w:t>Заявки</w:t>
        </w:r>
      </w:hyperlink>
      <w:r w:rsidRPr="009F0050">
        <w:rPr>
          <w:rFonts w:ascii="Times New Roman" w:hAnsi="Times New Roman" w:cs="Times New Roman"/>
          <w:sz w:val="24"/>
          <w:szCs w:val="24"/>
        </w:rPr>
        <w:t xml:space="preserve"> на кассовый расход (код формы по КФД 0531801) &lt;7&gt; на списание средств с отдельного лицевого счета, открытого учреждению в территориальном органе Федерального казначейства, оформленной с учетом следующих особенностей:</w:t>
      </w:r>
    </w:p>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(в ред. </w:t>
      </w:r>
      <w:hyperlink r:id="rId54"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08.06.2020 N 96н)</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&lt;7&gt; Утверждена </w:t>
      </w:r>
      <w:hyperlink r:id="rId55" w:history="1">
        <w:r w:rsidRPr="009F0050">
          <w:rPr>
            <w:rFonts w:ascii="Times New Roman" w:hAnsi="Times New Roman" w:cs="Times New Roman"/>
            <w:color w:val="0000FF"/>
            <w:sz w:val="24"/>
            <w:szCs w:val="24"/>
          </w:rPr>
          <w:t>приказом</w:t>
        </w:r>
      </w:hyperlink>
      <w:r w:rsidRPr="009F0050">
        <w:rPr>
          <w:rFonts w:ascii="Times New Roman" w:hAnsi="Times New Roman" w:cs="Times New Roman"/>
          <w:sz w:val="24"/>
          <w:szCs w:val="24"/>
        </w:rP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N 12617)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от 25 декабря 2009 г. N 15н (зарегистрирован в Министерстве юстиции Российской Федерации 29 марта 2010 г., регистрационный N 16751), от 29 октября 2010 г. N 13н (зарегистрирован в Министерстве юстиции Российской Федерации 25 ноября 2010 г., регистрационный N 19047), от 27 декабря 2011 г. N 19н (зарегистрирован в Министерстве юстиции Российской Федерации 3 февраля 2012 г., регистрационный N 23129), от 6 сентября 2013 г. N 16н (зарегистрирован в Министерстве юстиции Российской Федерации 1 ноября 2013 г., регистрационный N </w:t>
      </w:r>
      <w:r w:rsidRPr="009F0050">
        <w:rPr>
          <w:rFonts w:ascii="Times New Roman" w:hAnsi="Times New Roman" w:cs="Times New Roman"/>
          <w:sz w:val="24"/>
          <w:szCs w:val="24"/>
        </w:rPr>
        <w:lastRenderedPageBreak/>
        <w:t>30305), от 4 декабря 2015 г. N 24н (зарегистрирован в Министерстве юстиции Российской Федерации 18 февраля 2016 г., регистрационный N 41125), от 14 октября 2016 г. N 20н (зарегистрирован в Министерстве юстиции Российской Федерации 13 декабря 2016 г., регистрационный N 44704).</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r:id="rId56" w:history="1">
        <w:r w:rsidRPr="009F0050">
          <w:rPr>
            <w:rFonts w:ascii="Times New Roman" w:hAnsi="Times New Roman" w:cs="Times New Roman"/>
            <w:color w:val="0000FF"/>
            <w:sz w:val="24"/>
            <w:szCs w:val="24"/>
          </w:rPr>
          <w:t>графе</w:t>
        </w:r>
      </w:hyperlink>
      <w:r w:rsidRPr="009F0050">
        <w:rPr>
          <w:rFonts w:ascii="Times New Roman" w:hAnsi="Times New Roman" w:cs="Times New Roman"/>
          <w:sz w:val="24"/>
          <w:szCs w:val="24"/>
        </w:rPr>
        <w:t xml:space="preserve"> "Назначение платежа (примечание)" раздела 1 "Реквизиты документа" указывается "возмещение целевых расходов согласно заявлению от "__" _______ г. N "__";</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r:id="rId57" w:history="1">
        <w:r w:rsidRPr="009F0050">
          <w:rPr>
            <w:rFonts w:ascii="Times New Roman" w:hAnsi="Times New Roman" w:cs="Times New Roman"/>
            <w:color w:val="0000FF"/>
            <w:sz w:val="24"/>
            <w:szCs w:val="24"/>
          </w:rPr>
          <w:t>разделе 2</w:t>
        </w:r>
      </w:hyperlink>
      <w:r w:rsidRPr="009F0050">
        <w:rPr>
          <w:rFonts w:ascii="Times New Roman" w:hAnsi="Times New Roman" w:cs="Times New Roman"/>
          <w:sz w:val="24"/>
          <w:szCs w:val="24"/>
        </w:rPr>
        <w:t xml:space="preserve"> "Реквизиты документа-основания" указываются: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r:id="rId58" w:history="1">
        <w:r w:rsidRPr="009F0050">
          <w:rPr>
            <w:rFonts w:ascii="Times New Roman" w:hAnsi="Times New Roman" w:cs="Times New Roman"/>
            <w:color w:val="0000FF"/>
            <w:sz w:val="24"/>
            <w:szCs w:val="24"/>
          </w:rPr>
          <w:t>графе 1</w:t>
        </w:r>
      </w:hyperlink>
      <w:r w:rsidRPr="009F0050">
        <w:rPr>
          <w:rFonts w:ascii="Times New Roman" w:hAnsi="Times New Roman" w:cs="Times New Roman"/>
          <w:sz w:val="24"/>
          <w:szCs w:val="24"/>
        </w:rPr>
        <w:t xml:space="preserve"> - "заявление";</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r:id="rId59" w:history="1">
        <w:r w:rsidRPr="009F0050">
          <w:rPr>
            <w:rFonts w:ascii="Times New Roman" w:hAnsi="Times New Roman" w:cs="Times New Roman"/>
            <w:color w:val="0000FF"/>
            <w:sz w:val="24"/>
            <w:szCs w:val="24"/>
          </w:rPr>
          <w:t>графе 2</w:t>
        </w:r>
      </w:hyperlink>
      <w:r w:rsidRPr="009F0050">
        <w:rPr>
          <w:rFonts w:ascii="Times New Roman" w:hAnsi="Times New Roman" w:cs="Times New Roman"/>
          <w:sz w:val="24"/>
          <w:szCs w:val="24"/>
        </w:rPr>
        <w:t xml:space="preserve"> - номер заявления;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r:id="rId60" w:history="1">
        <w:r w:rsidRPr="009F0050">
          <w:rPr>
            <w:rFonts w:ascii="Times New Roman" w:hAnsi="Times New Roman" w:cs="Times New Roman"/>
            <w:color w:val="0000FF"/>
            <w:sz w:val="24"/>
            <w:szCs w:val="24"/>
          </w:rPr>
          <w:t>графе 3</w:t>
        </w:r>
      </w:hyperlink>
      <w:r w:rsidRPr="009F0050">
        <w:rPr>
          <w:rFonts w:ascii="Times New Roman" w:hAnsi="Times New Roman" w:cs="Times New Roman"/>
          <w:sz w:val="24"/>
          <w:szCs w:val="24"/>
        </w:rPr>
        <w:t xml:space="preserve"> - дата заявления;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r:id="rId61" w:history="1">
        <w:r w:rsidRPr="009F0050">
          <w:rPr>
            <w:rFonts w:ascii="Times New Roman" w:hAnsi="Times New Roman" w:cs="Times New Roman"/>
            <w:color w:val="0000FF"/>
            <w:sz w:val="24"/>
            <w:szCs w:val="24"/>
          </w:rPr>
          <w:t>графе 5</w:t>
        </w:r>
      </w:hyperlink>
      <w:r w:rsidRPr="009F0050">
        <w:rPr>
          <w:rFonts w:ascii="Times New Roman" w:hAnsi="Times New Roman" w:cs="Times New Roman"/>
          <w:sz w:val="24"/>
          <w:szCs w:val="24"/>
        </w:rPr>
        <w:t xml:space="preserve"> "Код цели (аналитический код)" раздела 5 "Расшифровка заявки на кассовый расход" указывается соответствующий код субсидии.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Санкционирование операции по возмещению целевых расходов за счет целевой субсидии осуществляется территориальным органом Федерального казначейства при условии соответствия сумм, кодов бюджетной классификации и кода субсидии, указанных в платежном документе, суммам, кодам бюджетной классификации и коду субсидии, указанным в представленном учреждением заявлении.</w:t>
      </w:r>
    </w:p>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(в ред. </w:t>
      </w:r>
      <w:hyperlink r:id="rId62"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08.06.2020 N 96н)</w:t>
      </w:r>
    </w:p>
    <w:p w:rsidR="009F0050" w:rsidRPr="009F0050" w:rsidRDefault="009F0050">
      <w:pPr>
        <w:pStyle w:val="ConsPlusNormal"/>
        <w:spacing w:before="220"/>
        <w:ind w:firstLine="540"/>
        <w:jc w:val="both"/>
        <w:rPr>
          <w:rFonts w:ascii="Times New Roman" w:hAnsi="Times New Roman" w:cs="Times New Roman"/>
          <w:sz w:val="24"/>
          <w:szCs w:val="24"/>
        </w:rPr>
      </w:pPr>
      <w:bookmarkStart w:id="9" w:name="P139"/>
      <w:bookmarkEnd w:id="9"/>
      <w:r w:rsidRPr="009F0050">
        <w:rPr>
          <w:rFonts w:ascii="Times New Roman" w:hAnsi="Times New Roman" w:cs="Times New Roman"/>
          <w:sz w:val="24"/>
          <w:szCs w:val="24"/>
        </w:rPr>
        <w:t>18. При составлении Сведений учреждением в них указываются: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а) в заголовочной части: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дата составления Сведений с указанием в </w:t>
      </w:r>
      <w:hyperlink w:anchor="P208" w:history="1">
        <w:r w:rsidRPr="009F0050">
          <w:rPr>
            <w:rFonts w:ascii="Times New Roman" w:hAnsi="Times New Roman" w:cs="Times New Roman"/>
            <w:color w:val="0000FF"/>
            <w:sz w:val="24"/>
            <w:szCs w:val="24"/>
          </w:rPr>
          <w:t>кодовой зоне</w:t>
        </w:r>
      </w:hyperlink>
      <w:r w:rsidRPr="009F0050">
        <w:rPr>
          <w:rFonts w:ascii="Times New Roman" w:hAnsi="Times New Roman" w:cs="Times New Roman"/>
          <w:sz w:val="24"/>
          <w:szCs w:val="24"/>
        </w:rPr>
        <w:t xml:space="preserve"> даты составления документа и даты представления Сведений, предшествующих настоящим в формате "ДД.ММ.ГГГГ";</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33" w:history="1">
        <w:r w:rsidRPr="009F0050">
          <w:rPr>
            <w:rFonts w:ascii="Times New Roman" w:hAnsi="Times New Roman" w:cs="Times New Roman"/>
            <w:color w:val="0000FF"/>
            <w:sz w:val="24"/>
            <w:szCs w:val="24"/>
          </w:rPr>
          <w:t>строке</w:t>
        </w:r>
      </w:hyperlink>
      <w:r w:rsidRPr="009F0050">
        <w:rPr>
          <w:rFonts w:ascii="Times New Roman" w:hAnsi="Times New Roman" w:cs="Times New Roman"/>
          <w:sz w:val="24"/>
          <w:szCs w:val="24"/>
        </w:rPr>
        <w:t xml:space="preserve"> "Наименование учреждения" - полное или сокращенное наименование учреждения с указанием в </w:t>
      </w:r>
      <w:hyperlink w:anchor="P208" w:history="1">
        <w:r w:rsidRPr="009F0050">
          <w:rPr>
            <w:rFonts w:ascii="Times New Roman" w:hAnsi="Times New Roman" w:cs="Times New Roman"/>
            <w:color w:val="0000FF"/>
            <w:sz w:val="24"/>
            <w:szCs w:val="24"/>
          </w:rPr>
          <w:t>кодовой зоне</w:t>
        </w:r>
      </w:hyperlink>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уникального кода учреждения по реестру участников бюджетного процесса, а также юридических лиц, не являющихся участниками бюджетного процесса (далее - Сводный реестр), и номера открытого ему отдельного лицевого счета;</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идентификационного номера налогоплательщика (ИНН) и кода причины постановки его на учет в налоговом органе (КПП);</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45" w:history="1">
        <w:r w:rsidRPr="009F0050">
          <w:rPr>
            <w:rFonts w:ascii="Times New Roman" w:hAnsi="Times New Roman" w:cs="Times New Roman"/>
            <w:color w:val="0000FF"/>
            <w:sz w:val="24"/>
            <w:szCs w:val="24"/>
          </w:rPr>
          <w:t>строке</w:t>
        </w:r>
      </w:hyperlink>
      <w:r w:rsidRPr="009F0050">
        <w:rPr>
          <w:rFonts w:ascii="Times New Roman" w:hAnsi="Times New Roman" w:cs="Times New Roman"/>
          <w:sz w:val="24"/>
          <w:szCs w:val="24"/>
        </w:rPr>
        <w:t xml:space="preserve"> "Наименование обособленного подразделения" - полное или сокращенное наименование обособленного подразделения с указанием в </w:t>
      </w:r>
      <w:hyperlink w:anchor="P208" w:history="1">
        <w:r w:rsidRPr="009F0050">
          <w:rPr>
            <w:rFonts w:ascii="Times New Roman" w:hAnsi="Times New Roman" w:cs="Times New Roman"/>
            <w:color w:val="0000FF"/>
            <w:sz w:val="24"/>
            <w:szCs w:val="24"/>
          </w:rPr>
          <w:t>кодовой зоне</w:t>
        </w:r>
      </w:hyperlink>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уникального кода обособленного учреждения по Сводному реестру и номера открытого ему отдельного лицевого счета;</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кода причины постановки его на учет в налоговом органе (КПП) в случае, если целевые расходы осуществляются обособленным подразделением;</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49" w:history="1">
        <w:r w:rsidRPr="009F0050">
          <w:rPr>
            <w:rFonts w:ascii="Times New Roman" w:hAnsi="Times New Roman" w:cs="Times New Roman"/>
            <w:color w:val="0000FF"/>
            <w:sz w:val="24"/>
            <w:szCs w:val="24"/>
          </w:rPr>
          <w:t>строке</w:t>
        </w:r>
      </w:hyperlink>
      <w:r w:rsidRPr="009F0050">
        <w:rPr>
          <w:rFonts w:ascii="Times New Roman" w:hAnsi="Times New Roman" w:cs="Times New Roman"/>
          <w:sz w:val="24"/>
          <w:szCs w:val="24"/>
        </w:rPr>
        <w:t xml:space="preserve"> "Наименование органа, осуществляющего функции и полномочия учредителя" указывается полное или сокращенное наименование органа-учредителя с указанием в </w:t>
      </w:r>
      <w:hyperlink w:anchor="P208" w:history="1">
        <w:r w:rsidRPr="009F0050">
          <w:rPr>
            <w:rFonts w:ascii="Times New Roman" w:hAnsi="Times New Roman" w:cs="Times New Roman"/>
            <w:color w:val="0000FF"/>
            <w:sz w:val="24"/>
            <w:szCs w:val="24"/>
          </w:rPr>
          <w:t>кодовой зоне</w:t>
        </w:r>
      </w:hyperlink>
      <w:r w:rsidRPr="009F0050">
        <w:rPr>
          <w:rFonts w:ascii="Times New Roman" w:hAnsi="Times New Roman" w:cs="Times New Roman"/>
          <w:sz w:val="24"/>
          <w:szCs w:val="24"/>
        </w:rPr>
        <w:t xml:space="preserve"> его лицевого счета и кода главного распорядителя бюджетных средств (код Главы по БК);</w:t>
      </w:r>
    </w:p>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lastRenderedPageBreak/>
        <w:t xml:space="preserve">(в ред. </w:t>
      </w:r>
      <w:hyperlink r:id="rId63"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25.04.2018 N 90н)</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56" w:history="1">
        <w:r w:rsidRPr="009F0050">
          <w:rPr>
            <w:rFonts w:ascii="Times New Roman" w:hAnsi="Times New Roman" w:cs="Times New Roman"/>
            <w:color w:val="0000FF"/>
            <w:sz w:val="24"/>
            <w:szCs w:val="24"/>
          </w:rPr>
          <w:t>строке</w:t>
        </w:r>
      </w:hyperlink>
      <w:r w:rsidRPr="009F0050">
        <w:rPr>
          <w:rFonts w:ascii="Times New Roman" w:hAnsi="Times New Roman" w:cs="Times New Roman"/>
          <w:sz w:val="24"/>
          <w:szCs w:val="24"/>
        </w:rPr>
        <w:t xml:space="preserve"> "Наименование территориального органа Федерального казначейства, осуществляющего ведение лицевого счета" указывается наименование территориального органа Федерального казначейства, в котором учреждению открыт отдельный лицевой счет, с указанием в </w:t>
      </w:r>
      <w:hyperlink w:anchor="P208" w:history="1">
        <w:r w:rsidRPr="009F0050">
          <w:rPr>
            <w:rFonts w:ascii="Times New Roman" w:hAnsi="Times New Roman" w:cs="Times New Roman"/>
            <w:color w:val="0000FF"/>
            <w:sz w:val="24"/>
            <w:szCs w:val="24"/>
          </w:rPr>
          <w:t>кодовой зоне</w:t>
        </w:r>
      </w:hyperlink>
      <w:r w:rsidRPr="009F0050">
        <w:rPr>
          <w:rFonts w:ascii="Times New Roman" w:hAnsi="Times New Roman" w:cs="Times New Roman"/>
          <w:sz w:val="24"/>
          <w:szCs w:val="24"/>
        </w:rPr>
        <w:t xml:space="preserve"> кода по КОФК.</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б) в табличной части: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80" w:history="1">
        <w:r w:rsidRPr="009F0050">
          <w:rPr>
            <w:rFonts w:ascii="Times New Roman" w:hAnsi="Times New Roman" w:cs="Times New Roman"/>
            <w:color w:val="0000FF"/>
            <w:sz w:val="24"/>
            <w:szCs w:val="24"/>
          </w:rPr>
          <w:t>графах 1</w:t>
        </w:r>
      </w:hyperlink>
      <w:r w:rsidRPr="009F0050">
        <w:rPr>
          <w:rFonts w:ascii="Times New Roman" w:hAnsi="Times New Roman" w:cs="Times New Roman"/>
          <w:sz w:val="24"/>
          <w:szCs w:val="24"/>
        </w:rPr>
        <w:t xml:space="preserve"> и </w:t>
      </w:r>
      <w:hyperlink w:anchor="P281" w:history="1">
        <w:r w:rsidRPr="009F0050">
          <w:rPr>
            <w:rFonts w:ascii="Times New Roman" w:hAnsi="Times New Roman" w:cs="Times New Roman"/>
            <w:color w:val="0000FF"/>
            <w:sz w:val="24"/>
            <w:szCs w:val="24"/>
          </w:rPr>
          <w:t>2</w:t>
        </w:r>
      </w:hyperlink>
      <w:r w:rsidRPr="009F0050">
        <w:rPr>
          <w:rFonts w:ascii="Times New Roman" w:hAnsi="Times New Roman" w:cs="Times New Roman"/>
          <w:sz w:val="24"/>
          <w:szCs w:val="24"/>
        </w:rPr>
        <w:t xml:space="preserve"> - наименование целевой субсидии и код субсидии в соответствии с </w:t>
      </w:r>
      <w:hyperlink w:anchor="P397" w:history="1">
        <w:r w:rsidRPr="009F0050">
          <w:rPr>
            <w:rFonts w:ascii="Times New Roman" w:hAnsi="Times New Roman" w:cs="Times New Roman"/>
            <w:color w:val="0000FF"/>
            <w:sz w:val="24"/>
            <w:szCs w:val="24"/>
          </w:rPr>
          <w:t>Перечнем</w:t>
        </w:r>
      </w:hyperlink>
      <w:r w:rsidRPr="009F0050">
        <w:rPr>
          <w:rFonts w:ascii="Times New Roman" w:hAnsi="Times New Roman" w:cs="Times New Roman"/>
          <w:sz w:val="24"/>
          <w:szCs w:val="24"/>
        </w:rPr>
        <w:t xml:space="preserve"> кодов субсидий с указанием (при необходимости) после наименования целевой субсидии в скобках дополнительной детализации цели предоставления целевой субсидии в соответствии с условиями Соглашения, а также соответствующего дополнительного аналитического кода, который принимает значение от 01 до 99;</w:t>
      </w:r>
    </w:p>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(в ред. </w:t>
      </w:r>
      <w:hyperlink r:id="rId64"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08.06.2020 N 96н)</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82" w:history="1">
        <w:r w:rsidRPr="009F0050">
          <w:rPr>
            <w:rFonts w:ascii="Times New Roman" w:hAnsi="Times New Roman" w:cs="Times New Roman"/>
            <w:color w:val="0000FF"/>
            <w:sz w:val="24"/>
            <w:szCs w:val="24"/>
          </w:rPr>
          <w:t>графах 3</w:t>
        </w:r>
      </w:hyperlink>
      <w:r w:rsidRPr="009F0050">
        <w:rPr>
          <w:rFonts w:ascii="Times New Roman" w:hAnsi="Times New Roman" w:cs="Times New Roman"/>
          <w:sz w:val="24"/>
          <w:szCs w:val="24"/>
        </w:rPr>
        <w:t xml:space="preserve"> и </w:t>
      </w:r>
      <w:hyperlink w:anchor="P283" w:history="1">
        <w:r w:rsidRPr="009F0050">
          <w:rPr>
            <w:rFonts w:ascii="Times New Roman" w:hAnsi="Times New Roman" w:cs="Times New Roman"/>
            <w:color w:val="0000FF"/>
            <w:sz w:val="24"/>
            <w:szCs w:val="24"/>
          </w:rPr>
          <w:t>4</w:t>
        </w:r>
      </w:hyperlink>
      <w:r w:rsidRPr="009F0050">
        <w:rPr>
          <w:rFonts w:ascii="Times New Roman" w:hAnsi="Times New Roman" w:cs="Times New Roman"/>
          <w:sz w:val="24"/>
          <w:szCs w:val="24"/>
        </w:rPr>
        <w:t xml:space="preserve"> - номер и дата Соглашения. В случае, если заключение Соглашения не предусмотрено, показатели не формируются;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84" w:history="1">
        <w:r w:rsidRPr="009F0050">
          <w:rPr>
            <w:rFonts w:ascii="Times New Roman" w:hAnsi="Times New Roman" w:cs="Times New Roman"/>
            <w:color w:val="0000FF"/>
            <w:sz w:val="24"/>
            <w:szCs w:val="24"/>
          </w:rPr>
          <w:t>графе 5</w:t>
        </w:r>
      </w:hyperlink>
      <w:r w:rsidRPr="009F0050">
        <w:rPr>
          <w:rFonts w:ascii="Times New Roman" w:hAnsi="Times New Roman" w:cs="Times New Roman"/>
          <w:sz w:val="24"/>
          <w:szCs w:val="24"/>
        </w:rPr>
        <w:t xml:space="preserve"> - идентификатор Соглашения. В случае, если заключение Соглашения не предусмотрено, показатели не формируются;</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85" w:history="1">
        <w:r w:rsidRPr="009F0050">
          <w:rPr>
            <w:rFonts w:ascii="Times New Roman" w:hAnsi="Times New Roman" w:cs="Times New Roman"/>
            <w:color w:val="0000FF"/>
            <w:sz w:val="24"/>
            <w:szCs w:val="24"/>
          </w:rPr>
          <w:t>графе 6</w:t>
        </w:r>
      </w:hyperlink>
      <w:r w:rsidRPr="009F0050">
        <w:rPr>
          <w:rFonts w:ascii="Times New Roman" w:hAnsi="Times New Roman" w:cs="Times New Roman"/>
          <w:sz w:val="24"/>
          <w:szCs w:val="24"/>
        </w:rPr>
        <w:t xml:space="preserve"> - код объекта ФАИП;</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86" w:history="1">
        <w:r w:rsidRPr="009F0050">
          <w:rPr>
            <w:rFonts w:ascii="Times New Roman" w:hAnsi="Times New Roman" w:cs="Times New Roman"/>
            <w:color w:val="0000FF"/>
            <w:sz w:val="24"/>
            <w:szCs w:val="24"/>
          </w:rPr>
          <w:t>графе 7</w:t>
        </w:r>
      </w:hyperlink>
      <w:r w:rsidRPr="009F0050">
        <w:rPr>
          <w:rFonts w:ascii="Times New Roman" w:hAnsi="Times New Roman" w:cs="Times New Roman"/>
          <w:sz w:val="24"/>
          <w:szCs w:val="24"/>
        </w:rPr>
        <w:t xml:space="preserve"> - аналитический код поступлений и выплат, соответствующий коду бюджетной классификации, исходя из экономического содержания планируемых поступлений и выплат, в части: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планируемых поступлений целевых субсидий - по коду аналитической группы подвида доходов бюджетов;</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планируемых целевых расходов - по коду видов расходов классификации расходов бюджетов;</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поступления от возврата дебиторской задолженности прошлых лет, потребность в использовании которых подтверждена, - по коду аналитической группы вида источников финансирования дефицитов бюджетов;</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87" w:history="1">
        <w:r w:rsidRPr="009F0050">
          <w:rPr>
            <w:rFonts w:ascii="Times New Roman" w:hAnsi="Times New Roman" w:cs="Times New Roman"/>
            <w:color w:val="0000FF"/>
            <w:sz w:val="24"/>
            <w:szCs w:val="24"/>
          </w:rPr>
          <w:t>графе 8</w:t>
        </w:r>
      </w:hyperlink>
      <w:r w:rsidRPr="009F0050">
        <w:rPr>
          <w:rFonts w:ascii="Times New Roman" w:hAnsi="Times New Roman" w:cs="Times New Roman"/>
          <w:sz w:val="24"/>
          <w:szCs w:val="24"/>
        </w:rPr>
        <w:t xml:space="preserve"> - сумма разрешенного к использованию остатка целевых средств по соответствующему коду субсидии, указанному в </w:t>
      </w:r>
      <w:hyperlink w:anchor="P281" w:history="1">
        <w:r w:rsidRPr="009F0050">
          <w:rPr>
            <w:rFonts w:ascii="Times New Roman" w:hAnsi="Times New Roman" w:cs="Times New Roman"/>
            <w:color w:val="0000FF"/>
            <w:sz w:val="24"/>
            <w:szCs w:val="24"/>
          </w:rPr>
          <w:t>графе 2</w:t>
        </w:r>
      </w:hyperlink>
      <w:r w:rsidRPr="009F0050">
        <w:rPr>
          <w:rFonts w:ascii="Times New Roman" w:hAnsi="Times New Roman" w:cs="Times New Roman"/>
          <w:sz w:val="24"/>
          <w:szCs w:val="24"/>
        </w:rPr>
        <w:t xml:space="preserve">, без указания кода бюджетной классификации в </w:t>
      </w:r>
      <w:hyperlink w:anchor="P286" w:history="1">
        <w:r w:rsidRPr="009F0050">
          <w:rPr>
            <w:rFonts w:ascii="Times New Roman" w:hAnsi="Times New Roman" w:cs="Times New Roman"/>
            <w:color w:val="0000FF"/>
            <w:sz w:val="24"/>
            <w:szCs w:val="24"/>
          </w:rPr>
          <w:t>графе 7</w:t>
        </w:r>
      </w:hyperlink>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88" w:history="1">
        <w:r w:rsidRPr="009F0050">
          <w:rPr>
            <w:rFonts w:ascii="Times New Roman" w:hAnsi="Times New Roman" w:cs="Times New Roman"/>
            <w:color w:val="0000FF"/>
            <w:sz w:val="24"/>
            <w:szCs w:val="24"/>
          </w:rPr>
          <w:t>графе 9</w:t>
        </w:r>
      </w:hyperlink>
      <w:r w:rsidRPr="009F0050">
        <w:rPr>
          <w:rFonts w:ascii="Times New Roman" w:hAnsi="Times New Roman" w:cs="Times New Roman"/>
          <w:sz w:val="24"/>
          <w:szCs w:val="24"/>
        </w:rPr>
        <w:t xml:space="preserve"> - сумма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по соответствующему коду субсидии и коду аналитической группы вида источников финансирования дефицитов бюджетов, указанному в </w:t>
      </w:r>
      <w:hyperlink w:anchor="P286" w:history="1">
        <w:r w:rsidRPr="009F0050">
          <w:rPr>
            <w:rFonts w:ascii="Times New Roman" w:hAnsi="Times New Roman" w:cs="Times New Roman"/>
            <w:color w:val="0000FF"/>
            <w:sz w:val="24"/>
            <w:szCs w:val="24"/>
          </w:rPr>
          <w:t>графе 7</w:t>
        </w:r>
      </w:hyperlink>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89" w:history="1">
        <w:r w:rsidRPr="009F0050">
          <w:rPr>
            <w:rFonts w:ascii="Times New Roman" w:hAnsi="Times New Roman" w:cs="Times New Roman"/>
            <w:color w:val="0000FF"/>
            <w:sz w:val="24"/>
            <w:szCs w:val="24"/>
          </w:rPr>
          <w:t>графе 10</w:t>
        </w:r>
      </w:hyperlink>
      <w:r w:rsidRPr="009F0050">
        <w:rPr>
          <w:rFonts w:ascii="Times New Roman" w:hAnsi="Times New Roman" w:cs="Times New Roman"/>
          <w:sz w:val="24"/>
          <w:szCs w:val="24"/>
        </w:rPr>
        <w:t xml:space="preserve"> - суммы планируемых в текущем финансовом году поступлений целевых субсидий по соответствующему коду субсидии, указанному в </w:t>
      </w:r>
      <w:hyperlink w:anchor="P281" w:history="1">
        <w:r w:rsidRPr="009F0050">
          <w:rPr>
            <w:rFonts w:ascii="Times New Roman" w:hAnsi="Times New Roman" w:cs="Times New Roman"/>
            <w:color w:val="0000FF"/>
            <w:sz w:val="24"/>
            <w:szCs w:val="24"/>
          </w:rPr>
          <w:t>графе 2</w:t>
        </w:r>
      </w:hyperlink>
      <w:r w:rsidRPr="009F0050">
        <w:rPr>
          <w:rFonts w:ascii="Times New Roman" w:hAnsi="Times New Roman" w:cs="Times New Roman"/>
          <w:sz w:val="24"/>
          <w:szCs w:val="24"/>
        </w:rPr>
        <w:t xml:space="preserve"> и коду аналитической группы подвида доходов бюджетов, указанному в </w:t>
      </w:r>
      <w:hyperlink w:anchor="P286" w:history="1">
        <w:r w:rsidRPr="009F0050">
          <w:rPr>
            <w:rFonts w:ascii="Times New Roman" w:hAnsi="Times New Roman" w:cs="Times New Roman"/>
            <w:color w:val="0000FF"/>
            <w:sz w:val="24"/>
            <w:szCs w:val="24"/>
          </w:rPr>
          <w:t>графе 7</w:t>
        </w:r>
      </w:hyperlink>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90" w:history="1">
        <w:r w:rsidRPr="009F0050">
          <w:rPr>
            <w:rFonts w:ascii="Times New Roman" w:hAnsi="Times New Roman" w:cs="Times New Roman"/>
            <w:color w:val="0000FF"/>
            <w:sz w:val="24"/>
            <w:szCs w:val="24"/>
          </w:rPr>
          <w:t>графе 11</w:t>
        </w:r>
      </w:hyperlink>
      <w:r w:rsidRPr="009F0050">
        <w:rPr>
          <w:rFonts w:ascii="Times New Roman" w:hAnsi="Times New Roman" w:cs="Times New Roman"/>
          <w:sz w:val="24"/>
          <w:szCs w:val="24"/>
        </w:rPr>
        <w:t xml:space="preserve"> - итоговая сумма целевых средств, планируемых к использованию в текущем финансовом году, в соответствии с кодом субсидии, указанным в </w:t>
      </w:r>
      <w:hyperlink w:anchor="P281" w:history="1">
        <w:r w:rsidRPr="009F0050">
          <w:rPr>
            <w:rFonts w:ascii="Times New Roman" w:hAnsi="Times New Roman" w:cs="Times New Roman"/>
            <w:color w:val="0000FF"/>
            <w:sz w:val="24"/>
            <w:szCs w:val="24"/>
          </w:rPr>
          <w:t>графе 2</w:t>
        </w:r>
      </w:hyperlink>
      <w:r w:rsidRPr="009F0050">
        <w:rPr>
          <w:rFonts w:ascii="Times New Roman" w:hAnsi="Times New Roman" w:cs="Times New Roman"/>
          <w:sz w:val="24"/>
          <w:szCs w:val="24"/>
        </w:rPr>
        <w:t xml:space="preserve"> (рассчитывается как сумма </w:t>
      </w:r>
      <w:hyperlink w:anchor="P287" w:history="1">
        <w:r w:rsidRPr="009F0050">
          <w:rPr>
            <w:rFonts w:ascii="Times New Roman" w:hAnsi="Times New Roman" w:cs="Times New Roman"/>
            <w:color w:val="0000FF"/>
            <w:sz w:val="24"/>
            <w:szCs w:val="24"/>
          </w:rPr>
          <w:t>граф 8</w:t>
        </w:r>
      </w:hyperlink>
      <w:r w:rsidRPr="009F0050">
        <w:rPr>
          <w:rFonts w:ascii="Times New Roman" w:hAnsi="Times New Roman" w:cs="Times New Roman"/>
          <w:sz w:val="24"/>
          <w:szCs w:val="24"/>
        </w:rPr>
        <w:t xml:space="preserve"> - </w:t>
      </w:r>
      <w:hyperlink w:anchor="P289" w:history="1">
        <w:r w:rsidRPr="009F0050">
          <w:rPr>
            <w:rFonts w:ascii="Times New Roman" w:hAnsi="Times New Roman" w:cs="Times New Roman"/>
            <w:color w:val="0000FF"/>
            <w:sz w:val="24"/>
            <w:szCs w:val="24"/>
          </w:rPr>
          <w:t>10</w:t>
        </w:r>
      </w:hyperlink>
      <w:r w:rsidRPr="009F0050">
        <w:rPr>
          <w:rFonts w:ascii="Times New Roman" w:hAnsi="Times New Roman" w:cs="Times New Roman"/>
          <w:sz w:val="24"/>
          <w:szCs w:val="24"/>
        </w:rPr>
        <w:t xml:space="preserve">), без указания кода бюджетной классификации в </w:t>
      </w:r>
      <w:hyperlink w:anchor="P286" w:history="1">
        <w:r w:rsidRPr="009F0050">
          <w:rPr>
            <w:rFonts w:ascii="Times New Roman" w:hAnsi="Times New Roman" w:cs="Times New Roman"/>
            <w:color w:val="0000FF"/>
            <w:sz w:val="24"/>
            <w:szCs w:val="24"/>
          </w:rPr>
          <w:t>графе 7</w:t>
        </w:r>
      </w:hyperlink>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 xml:space="preserve">в </w:t>
      </w:r>
      <w:hyperlink w:anchor="P291" w:history="1">
        <w:r w:rsidRPr="009F0050">
          <w:rPr>
            <w:rFonts w:ascii="Times New Roman" w:hAnsi="Times New Roman" w:cs="Times New Roman"/>
            <w:color w:val="0000FF"/>
            <w:sz w:val="24"/>
            <w:szCs w:val="24"/>
          </w:rPr>
          <w:t>графе 12</w:t>
        </w:r>
      </w:hyperlink>
      <w:r w:rsidRPr="009F0050">
        <w:rPr>
          <w:rFonts w:ascii="Times New Roman" w:hAnsi="Times New Roman" w:cs="Times New Roman"/>
          <w:sz w:val="24"/>
          <w:szCs w:val="24"/>
        </w:rPr>
        <w:t xml:space="preserve"> - суммы планируемых в текущем финансовом году выплат, источником финансового обеспечения которых являются целевые субсидии, с учетом суммы разрешенного к использованию остатка целевых субсидий и 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по соответствующему коду субсидии, указанному в </w:t>
      </w:r>
      <w:hyperlink w:anchor="P281" w:history="1">
        <w:r w:rsidRPr="009F0050">
          <w:rPr>
            <w:rFonts w:ascii="Times New Roman" w:hAnsi="Times New Roman" w:cs="Times New Roman"/>
            <w:color w:val="0000FF"/>
            <w:sz w:val="24"/>
            <w:szCs w:val="24"/>
          </w:rPr>
          <w:t>графе 2</w:t>
        </w:r>
      </w:hyperlink>
      <w:r w:rsidRPr="009F0050">
        <w:rPr>
          <w:rFonts w:ascii="Times New Roman" w:hAnsi="Times New Roman" w:cs="Times New Roman"/>
          <w:sz w:val="24"/>
          <w:szCs w:val="24"/>
        </w:rPr>
        <w:t xml:space="preserve">, и коду бюджетной классификации, указанному в </w:t>
      </w:r>
      <w:hyperlink w:anchor="P286" w:history="1">
        <w:r w:rsidRPr="009F0050">
          <w:rPr>
            <w:rFonts w:ascii="Times New Roman" w:hAnsi="Times New Roman" w:cs="Times New Roman"/>
            <w:color w:val="0000FF"/>
            <w:sz w:val="24"/>
            <w:szCs w:val="24"/>
          </w:rPr>
          <w:t>графе 7</w:t>
        </w:r>
      </w:hyperlink>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В случае если учреждению (подразделению) предоставляются несколько целевых субсидий показатели поступлений выплат в Сведениях отражаются с формированием промежуточных итогов по каждой целевой субсидии.</w:t>
      </w:r>
    </w:p>
    <w:p w:rsidR="009F0050" w:rsidRPr="009F0050" w:rsidRDefault="009F0050">
      <w:pPr>
        <w:pStyle w:val="ConsPlusNormal"/>
        <w:spacing w:before="220"/>
        <w:ind w:firstLine="540"/>
        <w:jc w:val="both"/>
        <w:rPr>
          <w:rFonts w:ascii="Times New Roman" w:hAnsi="Times New Roman" w:cs="Times New Roman"/>
          <w:sz w:val="24"/>
          <w:szCs w:val="24"/>
        </w:rPr>
      </w:pPr>
      <w:r w:rsidRPr="009F0050">
        <w:rPr>
          <w:rFonts w:ascii="Times New Roman" w:hAnsi="Times New Roman" w:cs="Times New Roman"/>
          <w:sz w:val="24"/>
          <w:szCs w:val="24"/>
        </w:rPr>
        <w:t>В Сведениях, представляемых учреждением в целях осуществления расходов его обособленными подразделениями, планируемые учреждением суммы перечислений средств целевых субсидий обособленному подразделению и поступления указанных средств на отдельный лицевой счет, открытый обособленному подразделению, а также возврат указанных средств на счет учреждения указываются по коду аналитической группы вида источников финансирования дефицитов бюджетов.</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right"/>
        <w:outlineLvl w:val="1"/>
        <w:rPr>
          <w:rFonts w:ascii="Times New Roman" w:hAnsi="Times New Roman" w:cs="Times New Roman"/>
          <w:sz w:val="24"/>
          <w:szCs w:val="24"/>
        </w:rPr>
      </w:pPr>
      <w:r w:rsidRPr="009F0050">
        <w:rPr>
          <w:rFonts w:ascii="Times New Roman" w:hAnsi="Times New Roman" w:cs="Times New Roman"/>
          <w:sz w:val="24"/>
          <w:szCs w:val="24"/>
        </w:rPr>
        <w:t>Приложение N 1</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к Порядку санкционирования</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расходов федеральных бюджетных</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учреждений и федеральных автономных</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учреждений, лицевые счета которым</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открыты в территориальных органах</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Федерального казначейства, источником</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финансового обеспечения которых</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являются субсидии, полученные</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в соответствии с абзацем вторым</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пункта 1 статьи 78.1 и статьей 78.2</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Бюджетного кодекса Российской</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Федерации, утвержденному</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приказом Министерства финансов</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Российской Федерации</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от 13 декабря 2017 г. N 226н</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УТВЕРЖДАЮ</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_____________________________________________________________</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(должность лица, утверждающего документ; наименование органа,</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_____________________________________________________________</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осуществляющего функции и полномочия учредителя (учреждения)</w:t>
      </w:r>
    </w:p>
    <w:p w:rsidR="009F0050" w:rsidRPr="009F0050" w:rsidRDefault="009F0050">
      <w:pPr>
        <w:pStyle w:val="ConsPlusNonformat"/>
        <w:jc w:val="both"/>
        <w:rPr>
          <w:rFonts w:ascii="Times New Roman" w:hAnsi="Times New Roman" w:cs="Times New Roman"/>
          <w:sz w:val="24"/>
          <w:szCs w:val="24"/>
        </w:rPr>
      </w:pPr>
    </w:p>
    <w:p w:rsidR="009F0050" w:rsidRPr="009F0050" w:rsidRDefault="009F0050">
      <w:pPr>
        <w:pStyle w:val="ConsPlusNonformat"/>
        <w:jc w:val="both"/>
        <w:rPr>
          <w:rFonts w:ascii="Times New Roman" w:hAnsi="Times New Roman" w:cs="Times New Roman"/>
          <w:sz w:val="24"/>
          <w:szCs w:val="24"/>
        </w:rPr>
      </w:pP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_________________ _________________________________________</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(подпись)               (расшифровка подписи)</w:t>
      </w:r>
    </w:p>
    <w:p w:rsidR="009F0050" w:rsidRPr="009F0050" w:rsidRDefault="009F0050">
      <w:pPr>
        <w:pStyle w:val="ConsPlusNonformat"/>
        <w:jc w:val="both"/>
        <w:rPr>
          <w:rFonts w:ascii="Times New Roman" w:hAnsi="Times New Roman" w:cs="Times New Roman"/>
          <w:sz w:val="24"/>
          <w:szCs w:val="24"/>
        </w:rPr>
      </w:pP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"__" ______ 20__ г.</w:t>
      </w:r>
    </w:p>
    <w:p w:rsidR="009F0050" w:rsidRPr="009F0050" w:rsidRDefault="009F0050">
      <w:pPr>
        <w:pStyle w:val="ConsPlusNonformat"/>
        <w:jc w:val="both"/>
        <w:rPr>
          <w:rFonts w:ascii="Times New Roman" w:hAnsi="Times New Roman" w:cs="Times New Roman"/>
          <w:sz w:val="24"/>
          <w:szCs w:val="24"/>
        </w:rPr>
      </w:pPr>
    </w:p>
    <w:p w:rsidR="009F0050" w:rsidRPr="009F0050" w:rsidRDefault="009F0050">
      <w:pPr>
        <w:pStyle w:val="ConsPlusNonformat"/>
        <w:jc w:val="both"/>
        <w:rPr>
          <w:rFonts w:ascii="Times New Roman" w:hAnsi="Times New Roman" w:cs="Times New Roman"/>
          <w:sz w:val="24"/>
          <w:szCs w:val="24"/>
        </w:rPr>
      </w:pPr>
      <w:bookmarkStart w:id="10" w:name="P202"/>
      <w:bookmarkEnd w:id="10"/>
      <w:r w:rsidRPr="009F0050">
        <w:rPr>
          <w:rFonts w:ascii="Times New Roman" w:hAnsi="Times New Roman" w:cs="Times New Roman"/>
          <w:sz w:val="24"/>
          <w:szCs w:val="24"/>
        </w:rPr>
        <w:t xml:space="preserve">                                 СВЕДЕНИЯ</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ОБ ОПЕРАЦИЯХ С ЦЕЛЕВЫМИ СУБСИДИЯМИ НА 20__ Г.</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rPr>
          <w:rFonts w:ascii="Times New Roman" w:hAnsi="Times New Roman" w:cs="Times New Roman"/>
          <w:sz w:val="24"/>
          <w:szCs w:val="24"/>
        </w:rPr>
        <w:sectPr w:rsidR="009F0050" w:rsidRPr="009F0050" w:rsidSect="002A7BFD">
          <w:pgSz w:w="11906" w:h="16838"/>
          <w:pgMar w:top="1134" w:right="850" w:bottom="1134" w:left="1701" w:header="708" w:footer="708" w:gutter="0"/>
          <w:cols w:space="708"/>
          <w:docGrid w:linePitch="360"/>
        </w:sect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2608"/>
        <w:gridCol w:w="2494"/>
        <w:gridCol w:w="964"/>
      </w:tblGrid>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608"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jc w:val="center"/>
              <w:rPr>
                <w:rFonts w:ascii="Times New Roman" w:hAnsi="Times New Roman" w:cs="Times New Roman"/>
                <w:sz w:val="24"/>
                <w:szCs w:val="24"/>
              </w:rPr>
            </w:pPr>
            <w:bookmarkStart w:id="11" w:name="P208"/>
            <w:bookmarkEnd w:id="11"/>
            <w:r w:rsidRPr="009F0050">
              <w:rPr>
                <w:rFonts w:ascii="Times New Roman" w:hAnsi="Times New Roman" w:cs="Times New Roman"/>
                <w:sz w:val="24"/>
                <w:szCs w:val="24"/>
              </w:rPr>
              <w:t>КОДЫ</w:t>
            </w: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608"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 xml:space="preserve">Форма по </w:t>
            </w:r>
            <w:hyperlink r:id="rId65" w:history="1">
              <w:r w:rsidRPr="009F0050">
                <w:rPr>
                  <w:rFonts w:ascii="Times New Roman" w:hAnsi="Times New Roman" w:cs="Times New Roman"/>
                  <w:color w:val="0000FF"/>
                  <w:sz w:val="24"/>
                  <w:szCs w:val="24"/>
                </w:rPr>
                <w:t>ОКУД</w:t>
              </w:r>
            </w:hyperlink>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0501016</w:t>
            </w: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608" w:type="dxa"/>
            <w:tcBorders>
              <w:top w:val="nil"/>
              <w:left w:val="nil"/>
              <w:bottom w:val="nil"/>
              <w:right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от "__" ______ 20__ г.</w:t>
            </w: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Дата</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608"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Дата представления предыдущих Сведений</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608"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по Сводному Реестру</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608"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608"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ИНН</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bookmarkStart w:id="12" w:name="P233"/>
            <w:bookmarkEnd w:id="12"/>
            <w:r w:rsidRPr="009F0050">
              <w:rPr>
                <w:rFonts w:ascii="Times New Roman" w:hAnsi="Times New Roman" w:cs="Times New Roman"/>
                <w:sz w:val="24"/>
                <w:szCs w:val="24"/>
              </w:rPr>
              <w:t>Наименование учреждения</w:t>
            </w:r>
          </w:p>
        </w:tc>
        <w:tc>
          <w:tcPr>
            <w:tcW w:w="2608" w:type="dxa"/>
            <w:tcBorders>
              <w:top w:val="nil"/>
              <w:left w:val="nil"/>
              <w:bottom w:val="single" w:sz="4" w:space="0" w:color="auto"/>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КПП</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608" w:type="dxa"/>
            <w:tcBorders>
              <w:top w:val="single" w:sz="4" w:space="0" w:color="auto"/>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по Сводному Реестру</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608"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bookmarkStart w:id="13" w:name="P245"/>
            <w:bookmarkEnd w:id="13"/>
            <w:r w:rsidRPr="009F0050">
              <w:rPr>
                <w:rFonts w:ascii="Times New Roman" w:hAnsi="Times New Roman" w:cs="Times New Roman"/>
                <w:sz w:val="24"/>
                <w:szCs w:val="24"/>
              </w:rPr>
              <w:t>Наименование обособленного подразделения</w:t>
            </w:r>
          </w:p>
        </w:tc>
        <w:tc>
          <w:tcPr>
            <w:tcW w:w="2608" w:type="dxa"/>
            <w:tcBorders>
              <w:top w:val="nil"/>
              <w:left w:val="nil"/>
              <w:bottom w:val="single" w:sz="4" w:space="0" w:color="auto"/>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vAlign w:val="bottom"/>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КПП</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vMerge w:val="restart"/>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bookmarkStart w:id="14" w:name="P249"/>
            <w:bookmarkEnd w:id="14"/>
            <w:r w:rsidRPr="009F0050">
              <w:rPr>
                <w:rFonts w:ascii="Times New Roman" w:hAnsi="Times New Roman" w:cs="Times New Roman"/>
                <w:sz w:val="24"/>
                <w:szCs w:val="24"/>
              </w:rPr>
              <w:t>Наименование органа, осуществляющего функции и полномочия учредителя</w:t>
            </w:r>
          </w:p>
        </w:tc>
        <w:tc>
          <w:tcPr>
            <w:tcW w:w="2608" w:type="dxa"/>
            <w:tcBorders>
              <w:top w:val="single" w:sz="4" w:space="0" w:color="auto"/>
              <w:left w:val="nil"/>
              <w:bottom w:val="nil"/>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Глава по БК</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vMerge/>
            <w:tcBorders>
              <w:top w:val="nil"/>
              <w:left w:val="nil"/>
              <w:bottom w:val="nil"/>
              <w:right w:val="nil"/>
            </w:tcBorders>
          </w:tcPr>
          <w:p w:rsidR="009F0050" w:rsidRPr="009F0050" w:rsidRDefault="009F0050">
            <w:pPr>
              <w:rPr>
                <w:rFonts w:ascii="Times New Roman" w:hAnsi="Times New Roman" w:cs="Times New Roman"/>
                <w:sz w:val="24"/>
                <w:szCs w:val="24"/>
              </w:rPr>
            </w:pPr>
          </w:p>
        </w:tc>
        <w:tc>
          <w:tcPr>
            <w:tcW w:w="2608" w:type="dxa"/>
            <w:tcBorders>
              <w:top w:val="nil"/>
              <w:left w:val="nil"/>
              <w:bottom w:val="single" w:sz="4" w:space="0" w:color="auto"/>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bookmarkStart w:id="15" w:name="P256"/>
            <w:bookmarkEnd w:id="15"/>
            <w:r w:rsidRPr="009F0050">
              <w:rPr>
                <w:rFonts w:ascii="Times New Roman" w:hAnsi="Times New Roman" w:cs="Times New Roman"/>
                <w:sz w:val="24"/>
                <w:szCs w:val="24"/>
              </w:rPr>
              <w:t>Наименование территориального органа Федерального казначейства, осуществляющего ведение лицевого счета</w:t>
            </w:r>
          </w:p>
        </w:tc>
        <w:tc>
          <w:tcPr>
            <w:tcW w:w="2608" w:type="dxa"/>
            <w:tcBorders>
              <w:top w:val="single" w:sz="4" w:space="0" w:color="auto"/>
              <w:left w:val="nil"/>
              <w:bottom w:val="single" w:sz="4" w:space="0" w:color="auto"/>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vAlign w:val="bottom"/>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по КОФК</w:t>
            </w:r>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rPr>
                <w:rFonts w:ascii="Times New Roman" w:hAnsi="Times New Roman" w:cs="Times New Roman"/>
                <w:sz w:val="24"/>
                <w:szCs w:val="24"/>
              </w:rPr>
            </w:pPr>
          </w:p>
        </w:tc>
      </w:tr>
      <w:tr w:rsidR="009F0050" w:rsidRPr="009F0050">
        <w:tc>
          <w:tcPr>
            <w:tcW w:w="3515" w:type="dxa"/>
            <w:tcBorders>
              <w:top w:val="nil"/>
              <w:left w:val="nil"/>
              <w:bottom w:val="nil"/>
              <w:right w:val="nil"/>
            </w:tcBorders>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Единица измерения: руб</w:t>
            </w:r>
          </w:p>
        </w:tc>
        <w:tc>
          <w:tcPr>
            <w:tcW w:w="2608" w:type="dxa"/>
            <w:tcBorders>
              <w:top w:val="single" w:sz="4" w:space="0" w:color="auto"/>
              <w:left w:val="nil"/>
              <w:bottom w:val="single" w:sz="4" w:space="0" w:color="auto"/>
              <w:right w:val="nil"/>
            </w:tcBorders>
          </w:tcPr>
          <w:p w:rsidR="009F0050" w:rsidRPr="009F0050" w:rsidRDefault="009F0050">
            <w:pPr>
              <w:pStyle w:val="ConsPlusNormal"/>
              <w:rPr>
                <w:rFonts w:ascii="Times New Roman" w:hAnsi="Times New Roman" w:cs="Times New Roman"/>
                <w:sz w:val="24"/>
                <w:szCs w:val="24"/>
              </w:rPr>
            </w:pPr>
          </w:p>
        </w:tc>
        <w:tc>
          <w:tcPr>
            <w:tcW w:w="2494" w:type="dxa"/>
            <w:tcBorders>
              <w:top w:val="nil"/>
              <w:left w:val="nil"/>
              <w:bottom w:val="nil"/>
              <w:right w:val="single" w:sz="4" w:space="0" w:color="auto"/>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 xml:space="preserve">по </w:t>
            </w:r>
            <w:hyperlink r:id="rId66" w:history="1">
              <w:r w:rsidRPr="009F0050">
                <w:rPr>
                  <w:rFonts w:ascii="Times New Roman" w:hAnsi="Times New Roman" w:cs="Times New Roman"/>
                  <w:color w:val="0000FF"/>
                  <w:sz w:val="24"/>
                  <w:szCs w:val="24"/>
                </w:rPr>
                <w:t>ОКЕИ</w:t>
              </w:r>
            </w:hyperlink>
          </w:p>
        </w:tc>
        <w:tc>
          <w:tcPr>
            <w:tcW w:w="964" w:type="dxa"/>
            <w:tcBorders>
              <w:top w:val="single" w:sz="4" w:space="0" w:color="auto"/>
              <w:left w:val="single" w:sz="4" w:space="0" w:color="auto"/>
              <w:bottom w:val="single" w:sz="4" w:space="0" w:color="auto"/>
              <w:right w:val="single" w:sz="4" w:space="0" w:color="auto"/>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383</w:t>
            </w:r>
          </w:p>
        </w:tc>
      </w:tr>
    </w:tbl>
    <w:p w:rsidR="009F0050" w:rsidRPr="009F0050" w:rsidRDefault="009F0050">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680"/>
        <w:gridCol w:w="567"/>
        <w:gridCol w:w="794"/>
        <w:gridCol w:w="737"/>
        <w:gridCol w:w="907"/>
        <w:gridCol w:w="964"/>
        <w:gridCol w:w="1361"/>
        <w:gridCol w:w="1814"/>
        <w:gridCol w:w="907"/>
        <w:gridCol w:w="1191"/>
        <w:gridCol w:w="737"/>
      </w:tblGrid>
      <w:tr w:rsidR="009F0050" w:rsidRPr="009F0050">
        <w:tc>
          <w:tcPr>
            <w:tcW w:w="3231" w:type="dxa"/>
            <w:gridSpan w:val="2"/>
            <w:tcBorders>
              <w:left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lastRenderedPageBreak/>
              <w:t>Целевые субсидии</w:t>
            </w:r>
          </w:p>
        </w:tc>
        <w:tc>
          <w:tcPr>
            <w:tcW w:w="1361" w:type="dxa"/>
            <w:gridSpan w:val="2"/>
            <w:vMerge w:val="restart"/>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Соглашение</w:t>
            </w:r>
          </w:p>
        </w:tc>
        <w:tc>
          <w:tcPr>
            <w:tcW w:w="737" w:type="dxa"/>
            <w:vMerge w:val="restart"/>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Идентификатор соглашения</w:t>
            </w:r>
          </w:p>
        </w:tc>
        <w:tc>
          <w:tcPr>
            <w:tcW w:w="907" w:type="dxa"/>
            <w:vMerge w:val="restart"/>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Код объекта ФАИП</w:t>
            </w:r>
          </w:p>
        </w:tc>
        <w:tc>
          <w:tcPr>
            <w:tcW w:w="964" w:type="dxa"/>
            <w:vMerge w:val="restart"/>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Аналитический код поступлений/выплат</w:t>
            </w:r>
          </w:p>
        </w:tc>
        <w:tc>
          <w:tcPr>
            <w:tcW w:w="1361" w:type="dxa"/>
            <w:vMerge w:val="restart"/>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Разрешенный к использованию остаток целевых субсидии</w:t>
            </w:r>
          </w:p>
        </w:tc>
        <w:tc>
          <w:tcPr>
            <w:tcW w:w="1814" w:type="dxa"/>
            <w:vMerge w:val="restart"/>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Сумма возврата дебиторской задолженности прошлых лет, разрешенная к использованию</w:t>
            </w:r>
          </w:p>
        </w:tc>
        <w:tc>
          <w:tcPr>
            <w:tcW w:w="907" w:type="dxa"/>
            <w:vMerge w:val="restart"/>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Планируемые поступления текущего года</w:t>
            </w:r>
          </w:p>
        </w:tc>
        <w:tc>
          <w:tcPr>
            <w:tcW w:w="1191" w:type="dxa"/>
            <w:vMerge w:val="restart"/>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Итого к использованию</w:t>
            </w:r>
          </w:p>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w:t>
            </w:r>
            <w:hyperlink w:anchor="P287" w:history="1">
              <w:r w:rsidRPr="009F0050">
                <w:rPr>
                  <w:rFonts w:ascii="Times New Roman" w:hAnsi="Times New Roman" w:cs="Times New Roman"/>
                  <w:color w:val="0000FF"/>
                  <w:sz w:val="24"/>
                  <w:szCs w:val="24"/>
                </w:rPr>
                <w:t>гр. 8</w:t>
              </w:r>
            </w:hyperlink>
            <w:r w:rsidRPr="009F0050">
              <w:rPr>
                <w:rFonts w:ascii="Times New Roman" w:hAnsi="Times New Roman" w:cs="Times New Roman"/>
                <w:sz w:val="24"/>
                <w:szCs w:val="24"/>
              </w:rPr>
              <w:t xml:space="preserve"> + </w:t>
            </w:r>
            <w:hyperlink w:anchor="P288" w:history="1">
              <w:r w:rsidRPr="009F0050">
                <w:rPr>
                  <w:rFonts w:ascii="Times New Roman" w:hAnsi="Times New Roman" w:cs="Times New Roman"/>
                  <w:color w:val="0000FF"/>
                  <w:sz w:val="24"/>
                  <w:szCs w:val="24"/>
                </w:rPr>
                <w:t>гр. 9</w:t>
              </w:r>
            </w:hyperlink>
            <w:r w:rsidRPr="009F0050">
              <w:rPr>
                <w:rFonts w:ascii="Times New Roman" w:hAnsi="Times New Roman" w:cs="Times New Roman"/>
                <w:sz w:val="24"/>
                <w:szCs w:val="24"/>
              </w:rPr>
              <w:t xml:space="preserve"> + </w:t>
            </w:r>
            <w:hyperlink w:anchor="P289" w:history="1">
              <w:r w:rsidRPr="009F0050">
                <w:rPr>
                  <w:rFonts w:ascii="Times New Roman" w:hAnsi="Times New Roman" w:cs="Times New Roman"/>
                  <w:color w:val="0000FF"/>
                  <w:sz w:val="24"/>
                  <w:szCs w:val="24"/>
                </w:rPr>
                <w:t>гр. 10</w:t>
              </w:r>
            </w:hyperlink>
            <w:r w:rsidRPr="009F0050">
              <w:rPr>
                <w:rFonts w:ascii="Times New Roman" w:hAnsi="Times New Roman" w:cs="Times New Roman"/>
                <w:sz w:val="24"/>
                <w:szCs w:val="24"/>
              </w:rPr>
              <w:t>)</w:t>
            </w:r>
          </w:p>
        </w:tc>
        <w:tc>
          <w:tcPr>
            <w:tcW w:w="737" w:type="dxa"/>
            <w:vMerge w:val="restart"/>
            <w:tcBorders>
              <w:right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Планируемые выплаты</w:t>
            </w:r>
          </w:p>
        </w:tc>
      </w:tr>
      <w:tr w:rsidR="009F0050" w:rsidRPr="009F0050">
        <w:trPr>
          <w:trHeight w:val="276"/>
        </w:trPr>
        <w:tc>
          <w:tcPr>
            <w:tcW w:w="2551" w:type="dxa"/>
            <w:vMerge w:val="restart"/>
            <w:tcBorders>
              <w:left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наименование</w:t>
            </w:r>
          </w:p>
        </w:tc>
        <w:tc>
          <w:tcPr>
            <w:tcW w:w="680" w:type="dxa"/>
            <w:vMerge w:val="restart"/>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код субсидии</w:t>
            </w:r>
          </w:p>
        </w:tc>
        <w:tc>
          <w:tcPr>
            <w:tcW w:w="1361" w:type="dxa"/>
            <w:gridSpan w:val="2"/>
            <w:vMerge/>
          </w:tcPr>
          <w:p w:rsidR="009F0050" w:rsidRPr="009F0050" w:rsidRDefault="009F0050">
            <w:pPr>
              <w:rPr>
                <w:rFonts w:ascii="Times New Roman" w:hAnsi="Times New Roman" w:cs="Times New Roman"/>
                <w:sz w:val="24"/>
                <w:szCs w:val="24"/>
              </w:rPr>
            </w:pPr>
          </w:p>
        </w:tc>
        <w:tc>
          <w:tcPr>
            <w:tcW w:w="737" w:type="dxa"/>
            <w:vMerge/>
          </w:tcPr>
          <w:p w:rsidR="009F0050" w:rsidRPr="009F0050" w:rsidRDefault="009F0050">
            <w:pPr>
              <w:rPr>
                <w:rFonts w:ascii="Times New Roman" w:hAnsi="Times New Roman" w:cs="Times New Roman"/>
                <w:sz w:val="24"/>
                <w:szCs w:val="24"/>
              </w:rPr>
            </w:pPr>
          </w:p>
        </w:tc>
        <w:tc>
          <w:tcPr>
            <w:tcW w:w="907" w:type="dxa"/>
            <w:vMerge/>
          </w:tcPr>
          <w:p w:rsidR="009F0050" w:rsidRPr="009F0050" w:rsidRDefault="009F0050">
            <w:pPr>
              <w:rPr>
                <w:rFonts w:ascii="Times New Roman" w:hAnsi="Times New Roman" w:cs="Times New Roman"/>
                <w:sz w:val="24"/>
                <w:szCs w:val="24"/>
              </w:rPr>
            </w:pPr>
          </w:p>
        </w:tc>
        <w:tc>
          <w:tcPr>
            <w:tcW w:w="964" w:type="dxa"/>
            <w:vMerge/>
          </w:tcPr>
          <w:p w:rsidR="009F0050" w:rsidRPr="009F0050" w:rsidRDefault="009F0050">
            <w:pPr>
              <w:rPr>
                <w:rFonts w:ascii="Times New Roman" w:hAnsi="Times New Roman" w:cs="Times New Roman"/>
                <w:sz w:val="24"/>
                <w:szCs w:val="24"/>
              </w:rPr>
            </w:pPr>
          </w:p>
        </w:tc>
        <w:tc>
          <w:tcPr>
            <w:tcW w:w="1361" w:type="dxa"/>
            <w:vMerge/>
          </w:tcPr>
          <w:p w:rsidR="009F0050" w:rsidRPr="009F0050" w:rsidRDefault="009F0050">
            <w:pPr>
              <w:rPr>
                <w:rFonts w:ascii="Times New Roman" w:hAnsi="Times New Roman" w:cs="Times New Roman"/>
                <w:sz w:val="24"/>
                <w:szCs w:val="24"/>
              </w:rPr>
            </w:pPr>
          </w:p>
        </w:tc>
        <w:tc>
          <w:tcPr>
            <w:tcW w:w="1814" w:type="dxa"/>
            <w:vMerge/>
          </w:tcPr>
          <w:p w:rsidR="009F0050" w:rsidRPr="009F0050" w:rsidRDefault="009F0050">
            <w:pPr>
              <w:rPr>
                <w:rFonts w:ascii="Times New Roman" w:hAnsi="Times New Roman" w:cs="Times New Roman"/>
                <w:sz w:val="24"/>
                <w:szCs w:val="24"/>
              </w:rPr>
            </w:pPr>
          </w:p>
        </w:tc>
        <w:tc>
          <w:tcPr>
            <w:tcW w:w="907" w:type="dxa"/>
            <w:vMerge/>
          </w:tcPr>
          <w:p w:rsidR="009F0050" w:rsidRPr="009F0050" w:rsidRDefault="009F0050">
            <w:pPr>
              <w:rPr>
                <w:rFonts w:ascii="Times New Roman" w:hAnsi="Times New Roman" w:cs="Times New Roman"/>
                <w:sz w:val="24"/>
                <w:szCs w:val="24"/>
              </w:rPr>
            </w:pPr>
          </w:p>
        </w:tc>
        <w:tc>
          <w:tcPr>
            <w:tcW w:w="1191" w:type="dxa"/>
            <w:vMerge/>
          </w:tcPr>
          <w:p w:rsidR="009F0050" w:rsidRPr="009F0050" w:rsidRDefault="009F0050">
            <w:pPr>
              <w:rPr>
                <w:rFonts w:ascii="Times New Roman" w:hAnsi="Times New Roman" w:cs="Times New Roman"/>
                <w:sz w:val="24"/>
                <w:szCs w:val="24"/>
              </w:rPr>
            </w:pPr>
          </w:p>
        </w:tc>
        <w:tc>
          <w:tcPr>
            <w:tcW w:w="737" w:type="dxa"/>
            <w:vMerge/>
            <w:tcBorders>
              <w:right w:val="nil"/>
            </w:tcBorders>
          </w:tcPr>
          <w:p w:rsidR="009F0050" w:rsidRPr="009F0050" w:rsidRDefault="009F0050">
            <w:pPr>
              <w:rPr>
                <w:rFonts w:ascii="Times New Roman" w:hAnsi="Times New Roman" w:cs="Times New Roman"/>
                <w:sz w:val="24"/>
                <w:szCs w:val="24"/>
              </w:rPr>
            </w:pPr>
          </w:p>
        </w:tc>
      </w:tr>
      <w:tr w:rsidR="009F0050" w:rsidRPr="009F0050">
        <w:tc>
          <w:tcPr>
            <w:tcW w:w="2551" w:type="dxa"/>
            <w:vMerge/>
            <w:tcBorders>
              <w:left w:val="nil"/>
            </w:tcBorders>
          </w:tcPr>
          <w:p w:rsidR="009F0050" w:rsidRPr="009F0050" w:rsidRDefault="009F0050">
            <w:pPr>
              <w:rPr>
                <w:rFonts w:ascii="Times New Roman" w:hAnsi="Times New Roman" w:cs="Times New Roman"/>
                <w:sz w:val="24"/>
                <w:szCs w:val="24"/>
              </w:rPr>
            </w:pPr>
          </w:p>
        </w:tc>
        <w:tc>
          <w:tcPr>
            <w:tcW w:w="680" w:type="dxa"/>
            <w:vMerge/>
          </w:tcPr>
          <w:p w:rsidR="009F0050" w:rsidRPr="009F0050" w:rsidRDefault="009F0050">
            <w:pPr>
              <w:rPr>
                <w:rFonts w:ascii="Times New Roman" w:hAnsi="Times New Roman" w:cs="Times New Roman"/>
                <w:sz w:val="24"/>
                <w:szCs w:val="24"/>
              </w:rPr>
            </w:pPr>
          </w:p>
        </w:tc>
        <w:tc>
          <w:tcPr>
            <w:tcW w:w="56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номер</w:t>
            </w:r>
          </w:p>
        </w:tc>
        <w:tc>
          <w:tcPr>
            <w:tcW w:w="794"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дата</w:t>
            </w:r>
          </w:p>
        </w:tc>
        <w:tc>
          <w:tcPr>
            <w:tcW w:w="737" w:type="dxa"/>
            <w:vMerge/>
          </w:tcPr>
          <w:p w:rsidR="009F0050" w:rsidRPr="009F0050" w:rsidRDefault="009F0050">
            <w:pPr>
              <w:rPr>
                <w:rFonts w:ascii="Times New Roman" w:hAnsi="Times New Roman" w:cs="Times New Roman"/>
                <w:sz w:val="24"/>
                <w:szCs w:val="24"/>
              </w:rPr>
            </w:pPr>
          </w:p>
        </w:tc>
        <w:tc>
          <w:tcPr>
            <w:tcW w:w="907" w:type="dxa"/>
            <w:vMerge/>
          </w:tcPr>
          <w:p w:rsidR="009F0050" w:rsidRPr="009F0050" w:rsidRDefault="009F0050">
            <w:pPr>
              <w:rPr>
                <w:rFonts w:ascii="Times New Roman" w:hAnsi="Times New Roman" w:cs="Times New Roman"/>
                <w:sz w:val="24"/>
                <w:szCs w:val="24"/>
              </w:rPr>
            </w:pPr>
          </w:p>
        </w:tc>
        <w:tc>
          <w:tcPr>
            <w:tcW w:w="964" w:type="dxa"/>
            <w:vMerge/>
          </w:tcPr>
          <w:p w:rsidR="009F0050" w:rsidRPr="009F0050" w:rsidRDefault="009F0050">
            <w:pPr>
              <w:rPr>
                <w:rFonts w:ascii="Times New Roman" w:hAnsi="Times New Roman" w:cs="Times New Roman"/>
                <w:sz w:val="24"/>
                <w:szCs w:val="24"/>
              </w:rPr>
            </w:pPr>
          </w:p>
        </w:tc>
        <w:tc>
          <w:tcPr>
            <w:tcW w:w="1361" w:type="dxa"/>
            <w:vMerge/>
          </w:tcPr>
          <w:p w:rsidR="009F0050" w:rsidRPr="009F0050" w:rsidRDefault="009F0050">
            <w:pPr>
              <w:rPr>
                <w:rFonts w:ascii="Times New Roman" w:hAnsi="Times New Roman" w:cs="Times New Roman"/>
                <w:sz w:val="24"/>
                <w:szCs w:val="24"/>
              </w:rPr>
            </w:pPr>
          </w:p>
        </w:tc>
        <w:tc>
          <w:tcPr>
            <w:tcW w:w="1814" w:type="dxa"/>
            <w:vMerge/>
          </w:tcPr>
          <w:p w:rsidR="009F0050" w:rsidRPr="009F0050" w:rsidRDefault="009F0050">
            <w:pPr>
              <w:rPr>
                <w:rFonts w:ascii="Times New Roman" w:hAnsi="Times New Roman" w:cs="Times New Roman"/>
                <w:sz w:val="24"/>
                <w:szCs w:val="24"/>
              </w:rPr>
            </w:pPr>
          </w:p>
        </w:tc>
        <w:tc>
          <w:tcPr>
            <w:tcW w:w="907" w:type="dxa"/>
            <w:vMerge/>
          </w:tcPr>
          <w:p w:rsidR="009F0050" w:rsidRPr="009F0050" w:rsidRDefault="009F0050">
            <w:pPr>
              <w:rPr>
                <w:rFonts w:ascii="Times New Roman" w:hAnsi="Times New Roman" w:cs="Times New Roman"/>
                <w:sz w:val="24"/>
                <w:szCs w:val="24"/>
              </w:rPr>
            </w:pPr>
          </w:p>
        </w:tc>
        <w:tc>
          <w:tcPr>
            <w:tcW w:w="1191" w:type="dxa"/>
            <w:vMerge/>
          </w:tcPr>
          <w:p w:rsidR="009F0050" w:rsidRPr="009F0050" w:rsidRDefault="009F0050">
            <w:pPr>
              <w:rPr>
                <w:rFonts w:ascii="Times New Roman" w:hAnsi="Times New Roman" w:cs="Times New Roman"/>
                <w:sz w:val="24"/>
                <w:szCs w:val="24"/>
              </w:rPr>
            </w:pPr>
          </w:p>
        </w:tc>
        <w:tc>
          <w:tcPr>
            <w:tcW w:w="737" w:type="dxa"/>
            <w:vMerge/>
            <w:tcBorders>
              <w:right w:val="nil"/>
            </w:tcBorders>
          </w:tcPr>
          <w:p w:rsidR="009F0050" w:rsidRPr="009F0050" w:rsidRDefault="009F0050">
            <w:pPr>
              <w:rPr>
                <w:rFonts w:ascii="Times New Roman" w:hAnsi="Times New Roman" w:cs="Times New Roman"/>
                <w:sz w:val="24"/>
                <w:szCs w:val="24"/>
              </w:rPr>
            </w:pPr>
          </w:p>
        </w:tc>
      </w:tr>
      <w:tr w:rsidR="009F0050" w:rsidRPr="009F0050">
        <w:tc>
          <w:tcPr>
            <w:tcW w:w="2551" w:type="dxa"/>
            <w:tcBorders>
              <w:left w:val="nil"/>
            </w:tcBorders>
          </w:tcPr>
          <w:p w:rsidR="009F0050" w:rsidRPr="009F0050" w:rsidRDefault="009F0050">
            <w:pPr>
              <w:pStyle w:val="ConsPlusNormal"/>
              <w:jc w:val="center"/>
              <w:rPr>
                <w:rFonts w:ascii="Times New Roman" w:hAnsi="Times New Roman" w:cs="Times New Roman"/>
                <w:sz w:val="24"/>
                <w:szCs w:val="24"/>
              </w:rPr>
            </w:pPr>
            <w:bookmarkStart w:id="16" w:name="P280"/>
            <w:bookmarkEnd w:id="16"/>
            <w:r w:rsidRPr="009F0050">
              <w:rPr>
                <w:rFonts w:ascii="Times New Roman" w:hAnsi="Times New Roman" w:cs="Times New Roman"/>
                <w:sz w:val="24"/>
                <w:szCs w:val="24"/>
              </w:rPr>
              <w:t>1</w:t>
            </w:r>
          </w:p>
        </w:tc>
        <w:tc>
          <w:tcPr>
            <w:tcW w:w="680" w:type="dxa"/>
          </w:tcPr>
          <w:p w:rsidR="009F0050" w:rsidRPr="009F0050" w:rsidRDefault="009F0050">
            <w:pPr>
              <w:pStyle w:val="ConsPlusNormal"/>
              <w:jc w:val="center"/>
              <w:rPr>
                <w:rFonts w:ascii="Times New Roman" w:hAnsi="Times New Roman" w:cs="Times New Roman"/>
                <w:sz w:val="24"/>
                <w:szCs w:val="24"/>
              </w:rPr>
            </w:pPr>
            <w:bookmarkStart w:id="17" w:name="P281"/>
            <w:bookmarkEnd w:id="17"/>
            <w:r w:rsidRPr="009F0050">
              <w:rPr>
                <w:rFonts w:ascii="Times New Roman" w:hAnsi="Times New Roman" w:cs="Times New Roman"/>
                <w:sz w:val="24"/>
                <w:szCs w:val="24"/>
              </w:rPr>
              <w:t>2</w:t>
            </w:r>
          </w:p>
        </w:tc>
        <w:tc>
          <w:tcPr>
            <w:tcW w:w="567" w:type="dxa"/>
          </w:tcPr>
          <w:p w:rsidR="009F0050" w:rsidRPr="009F0050" w:rsidRDefault="009F0050">
            <w:pPr>
              <w:pStyle w:val="ConsPlusNormal"/>
              <w:jc w:val="center"/>
              <w:rPr>
                <w:rFonts w:ascii="Times New Roman" w:hAnsi="Times New Roman" w:cs="Times New Roman"/>
                <w:sz w:val="24"/>
                <w:szCs w:val="24"/>
              </w:rPr>
            </w:pPr>
            <w:bookmarkStart w:id="18" w:name="P282"/>
            <w:bookmarkEnd w:id="18"/>
            <w:r w:rsidRPr="009F0050">
              <w:rPr>
                <w:rFonts w:ascii="Times New Roman" w:hAnsi="Times New Roman" w:cs="Times New Roman"/>
                <w:sz w:val="24"/>
                <w:szCs w:val="24"/>
              </w:rPr>
              <w:t>3</w:t>
            </w:r>
          </w:p>
        </w:tc>
        <w:tc>
          <w:tcPr>
            <w:tcW w:w="794" w:type="dxa"/>
          </w:tcPr>
          <w:p w:rsidR="009F0050" w:rsidRPr="009F0050" w:rsidRDefault="009F0050">
            <w:pPr>
              <w:pStyle w:val="ConsPlusNormal"/>
              <w:jc w:val="center"/>
              <w:rPr>
                <w:rFonts w:ascii="Times New Roman" w:hAnsi="Times New Roman" w:cs="Times New Roman"/>
                <w:sz w:val="24"/>
                <w:szCs w:val="24"/>
              </w:rPr>
            </w:pPr>
            <w:bookmarkStart w:id="19" w:name="P283"/>
            <w:bookmarkEnd w:id="19"/>
            <w:r w:rsidRPr="009F0050">
              <w:rPr>
                <w:rFonts w:ascii="Times New Roman" w:hAnsi="Times New Roman" w:cs="Times New Roman"/>
                <w:sz w:val="24"/>
                <w:szCs w:val="24"/>
              </w:rPr>
              <w:t>4</w:t>
            </w:r>
          </w:p>
        </w:tc>
        <w:tc>
          <w:tcPr>
            <w:tcW w:w="737" w:type="dxa"/>
          </w:tcPr>
          <w:p w:rsidR="009F0050" w:rsidRPr="009F0050" w:rsidRDefault="009F0050">
            <w:pPr>
              <w:pStyle w:val="ConsPlusNormal"/>
              <w:jc w:val="center"/>
              <w:rPr>
                <w:rFonts w:ascii="Times New Roman" w:hAnsi="Times New Roman" w:cs="Times New Roman"/>
                <w:sz w:val="24"/>
                <w:szCs w:val="24"/>
              </w:rPr>
            </w:pPr>
            <w:bookmarkStart w:id="20" w:name="P284"/>
            <w:bookmarkEnd w:id="20"/>
            <w:r w:rsidRPr="009F0050">
              <w:rPr>
                <w:rFonts w:ascii="Times New Roman" w:hAnsi="Times New Roman" w:cs="Times New Roman"/>
                <w:sz w:val="24"/>
                <w:szCs w:val="24"/>
              </w:rPr>
              <w:t>5</w:t>
            </w:r>
          </w:p>
        </w:tc>
        <w:tc>
          <w:tcPr>
            <w:tcW w:w="907" w:type="dxa"/>
          </w:tcPr>
          <w:p w:rsidR="009F0050" w:rsidRPr="009F0050" w:rsidRDefault="009F0050">
            <w:pPr>
              <w:pStyle w:val="ConsPlusNormal"/>
              <w:jc w:val="center"/>
              <w:rPr>
                <w:rFonts w:ascii="Times New Roman" w:hAnsi="Times New Roman" w:cs="Times New Roman"/>
                <w:sz w:val="24"/>
                <w:szCs w:val="24"/>
              </w:rPr>
            </w:pPr>
            <w:bookmarkStart w:id="21" w:name="P285"/>
            <w:bookmarkEnd w:id="21"/>
            <w:r w:rsidRPr="009F0050">
              <w:rPr>
                <w:rFonts w:ascii="Times New Roman" w:hAnsi="Times New Roman" w:cs="Times New Roman"/>
                <w:sz w:val="24"/>
                <w:szCs w:val="24"/>
              </w:rPr>
              <w:t>6</w:t>
            </w:r>
          </w:p>
        </w:tc>
        <w:tc>
          <w:tcPr>
            <w:tcW w:w="964" w:type="dxa"/>
          </w:tcPr>
          <w:p w:rsidR="009F0050" w:rsidRPr="009F0050" w:rsidRDefault="009F0050">
            <w:pPr>
              <w:pStyle w:val="ConsPlusNormal"/>
              <w:jc w:val="center"/>
              <w:rPr>
                <w:rFonts w:ascii="Times New Roman" w:hAnsi="Times New Roman" w:cs="Times New Roman"/>
                <w:sz w:val="24"/>
                <w:szCs w:val="24"/>
              </w:rPr>
            </w:pPr>
            <w:bookmarkStart w:id="22" w:name="P286"/>
            <w:bookmarkEnd w:id="22"/>
            <w:r w:rsidRPr="009F0050">
              <w:rPr>
                <w:rFonts w:ascii="Times New Roman" w:hAnsi="Times New Roman" w:cs="Times New Roman"/>
                <w:sz w:val="24"/>
                <w:szCs w:val="24"/>
              </w:rPr>
              <w:t>7</w:t>
            </w:r>
          </w:p>
        </w:tc>
        <w:tc>
          <w:tcPr>
            <w:tcW w:w="1361" w:type="dxa"/>
          </w:tcPr>
          <w:p w:rsidR="009F0050" w:rsidRPr="009F0050" w:rsidRDefault="009F0050">
            <w:pPr>
              <w:pStyle w:val="ConsPlusNormal"/>
              <w:jc w:val="center"/>
              <w:rPr>
                <w:rFonts w:ascii="Times New Roman" w:hAnsi="Times New Roman" w:cs="Times New Roman"/>
                <w:sz w:val="24"/>
                <w:szCs w:val="24"/>
              </w:rPr>
            </w:pPr>
            <w:bookmarkStart w:id="23" w:name="P287"/>
            <w:bookmarkEnd w:id="23"/>
            <w:r w:rsidRPr="009F0050">
              <w:rPr>
                <w:rFonts w:ascii="Times New Roman" w:hAnsi="Times New Roman" w:cs="Times New Roman"/>
                <w:sz w:val="24"/>
                <w:szCs w:val="24"/>
              </w:rPr>
              <w:t>8</w:t>
            </w:r>
          </w:p>
        </w:tc>
        <w:tc>
          <w:tcPr>
            <w:tcW w:w="1814" w:type="dxa"/>
          </w:tcPr>
          <w:p w:rsidR="009F0050" w:rsidRPr="009F0050" w:rsidRDefault="009F0050">
            <w:pPr>
              <w:pStyle w:val="ConsPlusNormal"/>
              <w:jc w:val="center"/>
              <w:rPr>
                <w:rFonts w:ascii="Times New Roman" w:hAnsi="Times New Roman" w:cs="Times New Roman"/>
                <w:sz w:val="24"/>
                <w:szCs w:val="24"/>
              </w:rPr>
            </w:pPr>
            <w:bookmarkStart w:id="24" w:name="P288"/>
            <w:bookmarkEnd w:id="24"/>
            <w:r w:rsidRPr="009F0050">
              <w:rPr>
                <w:rFonts w:ascii="Times New Roman" w:hAnsi="Times New Roman" w:cs="Times New Roman"/>
                <w:sz w:val="24"/>
                <w:szCs w:val="24"/>
              </w:rPr>
              <w:t>9</w:t>
            </w:r>
          </w:p>
        </w:tc>
        <w:tc>
          <w:tcPr>
            <w:tcW w:w="907" w:type="dxa"/>
          </w:tcPr>
          <w:p w:rsidR="009F0050" w:rsidRPr="009F0050" w:rsidRDefault="009F0050">
            <w:pPr>
              <w:pStyle w:val="ConsPlusNormal"/>
              <w:jc w:val="center"/>
              <w:rPr>
                <w:rFonts w:ascii="Times New Roman" w:hAnsi="Times New Roman" w:cs="Times New Roman"/>
                <w:sz w:val="24"/>
                <w:szCs w:val="24"/>
              </w:rPr>
            </w:pPr>
            <w:bookmarkStart w:id="25" w:name="P289"/>
            <w:bookmarkEnd w:id="25"/>
            <w:r w:rsidRPr="009F0050">
              <w:rPr>
                <w:rFonts w:ascii="Times New Roman" w:hAnsi="Times New Roman" w:cs="Times New Roman"/>
                <w:sz w:val="24"/>
                <w:szCs w:val="24"/>
              </w:rPr>
              <w:t>10</w:t>
            </w:r>
          </w:p>
        </w:tc>
        <w:tc>
          <w:tcPr>
            <w:tcW w:w="1191" w:type="dxa"/>
          </w:tcPr>
          <w:p w:rsidR="009F0050" w:rsidRPr="009F0050" w:rsidRDefault="009F0050">
            <w:pPr>
              <w:pStyle w:val="ConsPlusNormal"/>
              <w:jc w:val="center"/>
              <w:rPr>
                <w:rFonts w:ascii="Times New Roman" w:hAnsi="Times New Roman" w:cs="Times New Roman"/>
                <w:sz w:val="24"/>
                <w:szCs w:val="24"/>
              </w:rPr>
            </w:pPr>
            <w:bookmarkStart w:id="26" w:name="P290"/>
            <w:bookmarkEnd w:id="26"/>
            <w:r w:rsidRPr="009F0050">
              <w:rPr>
                <w:rFonts w:ascii="Times New Roman" w:hAnsi="Times New Roman" w:cs="Times New Roman"/>
                <w:sz w:val="24"/>
                <w:szCs w:val="24"/>
              </w:rPr>
              <w:t>11</w:t>
            </w:r>
          </w:p>
        </w:tc>
        <w:tc>
          <w:tcPr>
            <w:tcW w:w="737" w:type="dxa"/>
            <w:tcBorders>
              <w:right w:val="nil"/>
            </w:tcBorders>
          </w:tcPr>
          <w:p w:rsidR="009F0050" w:rsidRPr="009F0050" w:rsidRDefault="009F0050">
            <w:pPr>
              <w:pStyle w:val="ConsPlusNormal"/>
              <w:jc w:val="center"/>
              <w:rPr>
                <w:rFonts w:ascii="Times New Roman" w:hAnsi="Times New Roman" w:cs="Times New Roman"/>
                <w:sz w:val="24"/>
                <w:szCs w:val="24"/>
              </w:rPr>
            </w:pPr>
            <w:bookmarkStart w:id="27" w:name="P291"/>
            <w:bookmarkEnd w:id="27"/>
            <w:r w:rsidRPr="009F0050">
              <w:rPr>
                <w:rFonts w:ascii="Times New Roman" w:hAnsi="Times New Roman" w:cs="Times New Roman"/>
                <w:sz w:val="24"/>
                <w:szCs w:val="24"/>
              </w:rPr>
              <w:t>12</w:t>
            </w:r>
          </w:p>
        </w:tc>
      </w:tr>
      <w:tr w:rsidR="009F0050" w:rsidRPr="009F0050">
        <w:tblPrEx>
          <w:tblBorders>
            <w:right w:val="single" w:sz="4" w:space="0" w:color="auto"/>
          </w:tblBorders>
        </w:tblPrEx>
        <w:tc>
          <w:tcPr>
            <w:tcW w:w="2551" w:type="dxa"/>
            <w:tcBorders>
              <w:left w:val="nil"/>
            </w:tcBorders>
          </w:tcPr>
          <w:p w:rsidR="009F0050" w:rsidRPr="009F0050" w:rsidRDefault="009F0050">
            <w:pPr>
              <w:pStyle w:val="ConsPlusNormal"/>
              <w:rPr>
                <w:rFonts w:ascii="Times New Roman" w:hAnsi="Times New Roman" w:cs="Times New Roman"/>
                <w:sz w:val="24"/>
                <w:szCs w:val="24"/>
              </w:rPr>
            </w:pPr>
          </w:p>
        </w:tc>
        <w:tc>
          <w:tcPr>
            <w:tcW w:w="680" w:type="dxa"/>
          </w:tcPr>
          <w:p w:rsidR="009F0050" w:rsidRPr="009F0050" w:rsidRDefault="009F0050">
            <w:pPr>
              <w:pStyle w:val="ConsPlusNormal"/>
              <w:rPr>
                <w:rFonts w:ascii="Times New Roman" w:hAnsi="Times New Roman" w:cs="Times New Roman"/>
                <w:sz w:val="24"/>
                <w:szCs w:val="24"/>
              </w:rPr>
            </w:pPr>
          </w:p>
        </w:tc>
        <w:tc>
          <w:tcPr>
            <w:tcW w:w="567" w:type="dxa"/>
          </w:tcPr>
          <w:p w:rsidR="009F0050" w:rsidRPr="009F0050" w:rsidRDefault="009F0050">
            <w:pPr>
              <w:pStyle w:val="ConsPlusNormal"/>
              <w:rPr>
                <w:rFonts w:ascii="Times New Roman" w:hAnsi="Times New Roman" w:cs="Times New Roman"/>
                <w:sz w:val="24"/>
                <w:szCs w:val="24"/>
              </w:rPr>
            </w:pPr>
          </w:p>
        </w:tc>
        <w:tc>
          <w:tcPr>
            <w:tcW w:w="794" w:type="dxa"/>
          </w:tcPr>
          <w:p w:rsidR="009F0050" w:rsidRPr="009F0050" w:rsidRDefault="009F0050">
            <w:pPr>
              <w:pStyle w:val="ConsPlusNormal"/>
              <w:rPr>
                <w:rFonts w:ascii="Times New Roman" w:hAnsi="Times New Roman" w:cs="Times New Roman"/>
                <w:sz w:val="24"/>
                <w:szCs w:val="24"/>
              </w:rPr>
            </w:pPr>
          </w:p>
        </w:tc>
        <w:tc>
          <w:tcPr>
            <w:tcW w:w="737" w:type="dxa"/>
          </w:tcPr>
          <w:p w:rsidR="009F0050" w:rsidRPr="009F0050" w:rsidRDefault="009F0050">
            <w:pPr>
              <w:pStyle w:val="ConsPlusNormal"/>
              <w:rPr>
                <w:rFonts w:ascii="Times New Roman" w:hAnsi="Times New Roman" w:cs="Times New Roman"/>
                <w:sz w:val="24"/>
                <w:szCs w:val="24"/>
              </w:rPr>
            </w:pPr>
          </w:p>
        </w:tc>
        <w:tc>
          <w:tcPr>
            <w:tcW w:w="907" w:type="dxa"/>
          </w:tcPr>
          <w:p w:rsidR="009F0050" w:rsidRPr="009F0050" w:rsidRDefault="009F0050">
            <w:pPr>
              <w:pStyle w:val="ConsPlusNormal"/>
              <w:rPr>
                <w:rFonts w:ascii="Times New Roman" w:hAnsi="Times New Roman" w:cs="Times New Roman"/>
                <w:sz w:val="24"/>
                <w:szCs w:val="24"/>
              </w:rPr>
            </w:pPr>
          </w:p>
        </w:tc>
        <w:tc>
          <w:tcPr>
            <w:tcW w:w="964" w:type="dxa"/>
          </w:tcPr>
          <w:p w:rsidR="009F0050" w:rsidRPr="009F0050" w:rsidRDefault="009F0050">
            <w:pPr>
              <w:pStyle w:val="ConsPlusNormal"/>
              <w:rPr>
                <w:rFonts w:ascii="Times New Roman" w:hAnsi="Times New Roman" w:cs="Times New Roman"/>
                <w:sz w:val="24"/>
                <w:szCs w:val="24"/>
              </w:rPr>
            </w:pPr>
          </w:p>
        </w:tc>
        <w:tc>
          <w:tcPr>
            <w:tcW w:w="1361" w:type="dxa"/>
          </w:tcPr>
          <w:p w:rsidR="009F0050" w:rsidRPr="009F0050" w:rsidRDefault="009F0050">
            <w:pPr>
              <w:pStyle w:val="ConsPlusNormal"/>
              <w:rPr>
                <w:rFonts w:ascii="Times New Roman" w:hAnsi="Times New Roman" w:cs="Times New Roman"/>
                <w:sz w:val="24"/>
                <w:szCs w:val="24"/>
              </w:rPr>
            </w:pPr>
          </w:p>
        </w:tc>
        <w:tc>
          <w:tcPr>
            <w:tcW w:w="1814" w:type="dxa"/>
          </w:tcPr>
          <w:p w:rsidR="009F0050" w:rsidRPr="009F0050" w:rsidRDefault="009F0050">
            <w:pPr>
              <w:pStyle w:val="ConsPlusNormal"/>
              <w:rPr>
                <w:rFonts w:ascii="Times New Roman" w:hAnsi="Times New Roman" w:cs="Times New Roman"/>
                <w:sz w:val="24"/>
                <w:szCs w:val="24"/>
              </w:rPr>
            </w:pPr>
          </w:p>
        </w:tc>
        <w:tc>
          <w:tcPr>
            <w:tcW w:w="907" w:type="dxa"/>
          </w:tcPr>
          <w:p w:rsidR="009F0050" w:rsidRPr="009F0050" w:rsidRDefault="009F0050">
            <w:pPr>
              <w:pStyle w:val="ConsPlusNormal"/>
              <w:rPr>
                <w:rFonts w:ascii="Times New Roman" w:hAnsi="Times New Roman" w:cs="Times New Roman"/>
                <w:sz w:val="24"/>
                <w:szCs w:val="24"/>
              </w:rPr>
            </w:pPr>
          </w:p>
        </w:tc>
        <w:tc>
          <w:tcPr>
            <w:tcW w:w="1191" w:type="dxa"/>
          </w:tcPr>
          <w:p w:rsidR="009F0050" w:rsidRPr="009F0050" w:rsidRDefault="009F0050">
            <w:pPr>
              <w:pStyle w:val="ConsPlusNormal"/>
              <w:rPr>
                <w:rFonts w:ascii="Times New Roman" w:hAnsi="Times New Roman" w:cs="Times New Roman"/>
                <w:sz w:val="24"/>
                <w:szCs w:val="24"/>
              </w:rPr>
            </w:pPr>
          </w:p>
        </w:tc>
        <w:tc>
          <w:tcPr>
            <w:tcW w:w="737" w:type="dxa"/>
          </w:tcPr>
          <w:p w:rsidR="009F0050" w:rsidRPr="009F0050" w:rsidRDefault="009F0050">
            <w:pPr>
              <w:pStyle w:val="ConsPlusNormal"/>
              <w:rPr>
                <w:rFonts w:ascii="Times New Roman" w:hAnsi="Times New Roman" w:cs="Times New Roman"/>
                <w:sz w:val="24"/>
                <w:szCs w:val="24"/>
              </w:rPr>
            </w:pPr>
          </w:p>
        </w:tc>
      </w:tr>
      <w:tr w:rsidR="009F0050" w:rsidRPr="009F0050">
        <w:tblPrEx>
          <w:tblBorders>
            <w:right w:val="single" w:sz="4" w:space="0" w:color="auto"/>
          </w:tblBorders>
        </w:tblPrEx>
        <w:tc>
          <w:tcPr>
            <w:tcW w:w="2551" w:type="dxa"/>
            <w:tcBorders>
              <w:left w:val="nil"/>
            </w:tcBorders>
          </w:tcPr>
          <w:p w:rsidR="009F0050" w:rsidRPr="009F0050" w:rsidRDefault="009F0050">
            <w:pPr>
              <w:pStyle w:val="ConsPlusNormal"/>
              <w:rPr>
                <w:rFonts w:ascii="Times New Roman" w:hAnsi="Times New Roman" w:cs="Times New Roman"/>
                <w:sz w:val="24"/>
                <w:szCs w:val="24"/>
              </w:rPr>
            </w:pPr>
          </w:p>
        </w:tc>
        <w:tc>
          <w:tcPr>
            <w:tcW w:w="680" w:type="dxa"/>
          </w:tcPr>
          <w:p w:rsidR="009F0050" w:rsidRPr="009F0050" w:rsidRDefault="009F0050">
            <w:pPr>
              <w:pStyle w:val="ConsPlusNormal"/>
              <w:rPr>
                <w:rFonts w:ascii="Times New Roman" w:hAnsi="Times New Roman" w:cs="Times New Roman"/>
                <w:sz w:val="24"/>
                <w:szCs w:val="24"/>
              </w:rPr>
            </w:pPr>
          </w:p>
        </w:tc>
        <w:tc>
          <w:tcPr>
            <w:tcW w:w="567" w:type="dxa"/>
          </w:tcPr>
          <w:p w:rsidR="009F0050" w:rsidRPr="009F0050" w:rsidRDefault="009F0050">
            <w:pPr>
              <w:pStyle w:val="ConsPlusNormal"/>
              <w:rPr>
                <w:rFonts w:ascii="Times New Roman" w:hAnsi="Times New Roman" w:cs="Times New Roman"/>
                <w:sz w:val="24"/>
                <w:szCs w:val="24"/>
              </w:rPr>
            </w:pPr>
          </w:p>
        </w:tc>
        <w:tc>
          <w:tcPr>
            <w:tcW w:w="794" w:type="dxa"/>
          </w:tcPr>
          <w:p w:rsidR="009F0050" w:rsidRPr="009F0050" w:rsidRDefault="009F0050">
            <w:pPr>
              <w:pStyle w:val="ConsPlusNormal"/>
              <w:rPr>
                <w:rFonts w:ascii="Times New Roman" w:hAnsi="Times New Roman" w:cs="Times New Roman"/>
                <w:sz w:val="24"/>
                <w:szCs w:val="24"/>
              </w:rPr>
            </w:pPr>
          </w:p>
        </w:tc>
        <w:tc>
          <w:tcPr>
            <w:tcW w:w="737" w:type="dxa"/>
          </w:tcPr>
          <w:p w:rsidR="009F0050" w:rsidRPr="009F0050" w:rsidRDefault="009F0050">
            <w:pPr>
              <w:pStyle w:val="ConsPlusNormal"/>
              <w:rPr>
                <w:rFonts w:ascii="Times New Roman" w:hAnsi="Times New Roman" w:cs="Times New Roman"/>
                <w:sz w:val="24"/>
                <w:szCs w:val="24"/>
              </w:rPr>
            </w:pPr>
          </w:p>
        </w:tc>
        <w:tc>
          <w:tcPr>
            <w:tcW w:w="907" w:type="dxa"/>
          </w:tcPr>
          <w:p w:rsidR="009F0050" w:rsidRPr="009F0050" w:rsidRDefault="009F0050">
            <w:pPr>
              <w:pStyle w:val="ConsPlusNormal"/>
              <w:rPr>
                <w:rFonts w:ascii="Times New Roman" w:hAnsi="Times New Roman" w:cs="Times New Roman"/>
                <w:sz w:val="24"/>
                <w:szCs w:val="24"/>
              </w:rPr>
            </w:pPr>
          </w:p>
        </w:tc>
        <w:tc>
          <w:tcPr>
            <w:tcW w:w="964" w:type="dxa"/>
          </w:tcPr>
          <w:p w:rsidR="009F0050" w:rsidRPr="009F0050" w:rsidRDefault="009F0050">
            <w:pPr>
              <w:pStyle w:val="ConsPlusNormal"/>
              <w:rPr>
                <w:rFonts w:ascii="Times New Roman" w:hAnsi="Times New Roman" w:cs="Times New Roman"/>
                <w:sz w:val="24"/>
                <w:szCs w:val="24"/>
              </w:rPr>
            </w:pPr>
          </w:p>
        </w:tc>
        <w:tc>
          <w:tcPr>
            <w:tcW w:w="1361" w:type="dxa"/>
          </w:tcPr>
          <w:p w:rsidR="009F0050" w:rsidRPr="009F0050" w:rsidRDefault="009F0050">
            <w:pPr>
              <w:pStyle w:val="ConsPlusNormal"/>
              <w:rPr>
                <w:rFonts w:ascii="Times New Roman" w:hAnsi="Times New Roman" w:cs="Times New Roman"/>
                <w:sz w:val="24"/>
                <w:szCs w:val="24"/>
              </w:rPr>
            </w:pPr>
          </w:p>
        </w:tc>
        <w:tc>
          <w:tcPr>
            <w:tcW w:w="1814" w:type="dxa"/>
          </w:tcPr>
          <w:p w:rsidR="009F0050" w:rsidRPr="009F0050" w:rsidRDefault="009F0050">
            <w:pPr>
              <w:pStyle w:val="ConsPlusNormal"/>
              <w:rPr>
                <w:rFonts w:ascii="Times New Roman" w:hAnsi="Times New Roman" w:cs="Times New Roman"/>
                <w:sz w:val="24"/>
                <w:szCs w:val="24"/>
              </w:rPr>
            </w:pPr>
          </w:p>
        </w:tc>
        <w:tc>
          <w:tcPr>
            <w:tcW w:w="907" w:type="dxa"/>
          </w:tcPr>
          <w:p w:rsidR="009F0050" w:rsidRPr="009F0050" w:rsidRDefault="009F0050">
            <w:pPr>
              <w:pStyle w:val="ConsPlusNormal"/>
              <w:rPr>
                <w:rFonts w:ascii="Times New Roman" w:hAnsi="Times New Roman" w:cs="Times New Roman"/>
                <w:sz w:val="24"/>
                <w:szCs w:val="24"/>
              </w:rPr>
            </w:pPr>
          </w:p>
        </w:tc>
        <w:tc>
          <w:tcPr>
            <w:tcW w:w="1191" w:type="dxa"/>
          </w:tcPr>
          <w:p w:rsidR="009F0050" w:rsidRPr="009F0050" w:rsidRDefault="009F0050">
            <w:pPr>
              <w:pStyle w:val="ConsPlusNormal"/>
              <w:rPr>
                <w:rFonts w:ascii="Times New Roman" w:hAnsi="Times New Roman" w:cs="Times New Roman"/>
                <w:sz w:val="24"/>
                <w:szCs w:val="24"/>
              </w:rPr>
            </w:pPr>
          </w:p>
        </w:tc>
        <w:tc>
          <w:tcPr>
            <w:tcW w:w="737" w:type="dxa"/>
          </w:tcPr>
          <w:p w:rsidR="009F0050" w:rsidRPr="009F0050" w:rsidRDefault="009F0050">
            <w:pPr>
              <w:pStyle w:val="ConsPlusNormal"/>
              <w:rPr>
                <w:rFonts w:ascii="Times New Roman" w:hAnsi="Times New Roman" w:cs="Times New Roman"/>
                <w:sz w:val="24"/>
                <w:szCs w:val="24"/>
              </w:rPr>
            </w:pPr>
          </w:p>
        </w:tc>
      </w:tr>
      <w:tr w:rsidR="009F0050" w:rsidRPr="009F0050">
        <w:tblPrEx>
          <w:tblBorders>
            <w:right w:val="single" w:sz="4" w:space="0" w:color="auto"/>
          </w:tblBorders>
        </w:tblPrEx>
        <w:tc>
          <w:tcPr>
            <w:tcW w:w="2551" w:type="dxa"/>
            <w:tcBorders>
              <w:left w:val="nil"/>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Итого по коду целевой субсидии</w:t>
            </w:r>
          </w:p>
        </w:tc>
        <w:tc>
          <w:tcPr>
            <w:tcW w:w="680" w:type="dxa"/>
          </w:tcPr>
          <w:p w:rsidR="009F0050" w:rsidRPr="009F0050" w:rsidRDefault="009F0050">
            <w:pPr>
              <w:pStyle w:val="ConsPlusNormal"/>
              <w:rPr>
                <w:rFonts w:ascii="Times New Roman" w:hAnsi="Times New Roman" w:cs="Times New Roman"/>
                <w:sz w:val="24"/>
                <w:szCs w:val="24"/>
              </w:rPr>
            </w:pPr>
          </w:p>
        </w:tc>
        <w:tc>
          <w:tcPr>
            <w:tcW w:w="567" w:type="dxa"/>
            <w:vAlign w:val="bottom"/>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x</w:t>
            </w:r>
          </w:p>
        </w:tc>
        <w:tc>
          <w:tcPr>
            <w:tcW w:w="794" w:type="dxa"/>
            <w:vAlign w:val="bottom"/>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x</w:t>
            </w:r>
          </w:p>
        </w:tc>
        <w:tc>
          <w:tcPr>
            <w:tcW w:w="737" w:type="dxa"/>
            <w:vAlign w:val="bottom"/>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x</w:t>
            </w:r>
          </w:p>
        </w:tc>
        <w:tc>
          <w:tcPr>
            <w:tcW w:w="907" w:type="dxa"/>
            <w:vAlign w:val="bottom"/>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x</w:t>
            </w:r>
          </w:p>
        </w:tc>
        <w:tc>
          <w:tcPr>
            <w:tcW w:w="964" w:type="dxa"/>
            <w:vAlign w:val="bottom"/>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x</w:t>
            </w:r>
          </w:p>
        </w:tc>
        <w:tc>
          <w:tcPr>
            <w:tcW w:w="1361" w:type="dxa"/>
          </w:tcPr>
          <w:p w:rsidR="009F0050" w:rsidRPr="009F0050" w:rsidRDefault="009F0050">
            <w:pPr>
              <w:pStyle w:val="ConsPlusNormal"/>
              <w:rPr>
                <w:rFonts w:ascii="Times New Roman" w:hAnsi="Times New Roman" w:cs="Times New Roman"/>
                <w:sz w:val="24"/>
                <w:szCs w:val="24"/>
              </w:rPr>
            </w:pPr>
          </w:p>
        </w:tc>
        <w:tc>
          <w:tcPr>
            <w:tcW w:w="1814" w:type="dxa"/>
          </w:tcPr>
          <w:p w:rsidR="009F0050" w:rsidRPr="009F0050" w:rsidRDefault="009F0050">
            <w:pPr>
              <w:pStyle w:val="ConsPlusNormal"/>
              <w:rPr>
                <w:rFonts w:ascii="Times New Roman" w:hAnsi="Times New Roman" w:cs="Times New Roman"/>
                <w:sz w:val="24"/>
                <w:szCs w:val="24"/>
              </w:rPr>
            </w:pPr>
          </w:p>
        </w:tc>
        <w:tc>
          <w:tcPr>
            <w:tcW w:w="907" w:type="dxa"/>
          </w:tcPr>
          <w:p w:rsidR="009F0050" w:rsidRPr="009F0050" w:rsidRDefault="009F0050">
            <w:pPr>
              <w:pStyle w:val="ConsPlusNormal"/>
              <w:rPr>
                <w:rFonts w:ascii="Times New Roman" w:hAnsi="Times New Roman" w:cs="Times New Roman"/>
                <w:sz w:val="24"/>
                <w:szCs w:val="24"/>
              </w:rPr>
            </w:pPr>
          </w:p>
        </w:tc>
        <w:tc>
          <w:tcPr>
            <w:tcW w:w="1191" w:type="dxa"/>
          </w:tcPr>
          <w:p w:rsidR="009F0050" w:rsidRPr="009F0050" w:rsidRDefault="009F0050">
            <w:pPr>
              <w:pStyle w:val="ConsPlusNormal"/>
              <w:rPr>
                <w:rFonts w:ascii="Times New Roman" w:hAnsi="Times New Roman" w:cs="Times New Roman"/>
                <w:sz w:val="24"/>
                <w:szCs w:val="24"/>
              </w:rPr>
            </w:pPr>
          </w:p>
        </w:tc>
        <w:tc>
          <w:tcPr>
            <w:tcW w:w="737" w:type="dxa"/>
          </w:tcPr>
          <w:p w:rsidR="009F0050" w:rsidRPr="009F0050" w:rsidRDefault="009F0050">
            <w:pPr>
              <w:pStyle w:val="ConsPlusNormal"/>
              <w:rPr>
                <w:rFonts w:ascii="Times New Roman" w:hAnsi="Times New Roman" w:cs="Times New Roman"/>
                <w:sz w:val="24"/>
                <w:szCs w:val="24"/>
              </w:rPr>
            </w:pPr>
          </w:p>
        </w:tc>
      </w:tr>
      <w:tr w:rsidR="009F0050" w:rsidRPr="009F0050">
        <w:tblPrEx>
          <w:tblBorders>
            <w:right w:val="single" w:sz="4" w:space="0" w:color="auto"/>
          </w:tblBorders>
        </w:tblPrEx>
        <w:tc>
          <w:tcPr>
            <w:tcW w:w="2551" w:type="dxa"/>
            <w:tcBorders>
              <w:left w:val="nil"/>
            </w:tcBorders>
          </w:tcPr>
          <w:p w:rsidR="009F0050" w:rsidRPr="009F0050" w:rsidRDefault="009F0050">
            <w:pPr>
              <w:pStyle w:val="ConsPlusNormal"/>
              <w:rPr>
                <w:rFonts w:ascii="Times New Roman" w:hAnsi="Times New Roman" w:cs="Times New Roman"/>
                <w:sz w:val="24"/>
                <w:szCs w:val="24"/>
              </w:rPr>
            </w:pPr>
          </w:p>
        </w:tc>
        <w:tc>
          <w:tcPr>
            <w:tcW w:w="680" w:type="dxa"/>
          </w:tcPr>
          <w:p w:rsidR="009F0050" w:rsidRPr="009F0050" w:rsidRDefault="009F0050">
            <w:pPr>
              <w:pStyle w:val="ConsPlusNormal"/>
              <w:rPr>
                <w:rFonts w:ascii="Times New Roman" w:hAnsi="Times New Roman" w:cs="Times New Roman"/>
                <w:sz w:val="24"/>
                <w:szCs w:val="24"/>
              </w:rPr>
            </w:pPr>
          </w:p>
        </w:tc>
        <w:tc>
          <w:tcPr>
            <w:tcW w:w="567" w:type="dxa"/>
          </w:tcPr>
          <w:p w:rsidR="009F0050" w:rsidRPr="009F0050" w:rsidRDefault="009F0050">
            <w:pPr>
              <w:pStyle w:val="ConsPlusNormal"/>
              <w:rPr>
                <w:rFonts w:ascii="Times New Roman" w:hAnsi="Times New Roman" w:cs="Times New Roman"/>
                <w:sz w:val="24"/>
                <w:szCs w:val="24"/>
              </w:rPr>
            </w:pPr>
          </w:p>
        </w:tc>
        <w:tc>
          <w:tcPr>
            <w:tcW w:w="794" w:type="dxa"/>
          </w:tcPr>
          <w:p w:rsidR="009F0050" w:rsidRPr="009F0050" w:rsidRDefault="009F0050">
            <w:pPr>
              <w:pStyle w:val="ConsPlusNormal"/>
              <w:rPr>
                <w:rFonts w:ascii="Times New Roman" w:hAnsi="Times New Roman" w:cs="Times New Roman"/>
                <w:sz w:val="24"/>
                <w:szCs w:val="24"/>
              </w:rPr>
            </w:pPr>
          </w:p>
        </w:tc>
        <w:tc>
          <w:tcPr>
            <w:tcW w:w="737" w:type="dxa"/>
          </w:tcPr>
          <w:p w:rsidR="009F0050" w:rsidRPr="009F0050" w:rsidRDefault="009F0050">
            <w:pPr>
              <w:pStyle w:val="ConsPlusNormal"/>
              <w:rPr>
                <w:rFonts w:ascii="Times New Roman" w:hAnsi="Times New Roman" w:cs="Times New Roman"/>
                <w:sz w:val="24"/>
                <w:szCs w:val="24"/>
              </w:rPr>
            </w:pPr>
          </w:p>
        </w:tc>
        <w:tc>
          <w:tcPr>
            <w:tcW w:w="907" w:type="dxa"/>
          </w:tcPr>
          <w:p w:rsidR="009F0050" w:rsidRPr="009F0050" w:rsidRDefault="009F0050">
            <w:pPr>
              <w:pStyle w:val="ConsPlusNormal"/>
              <w:rPr>
                <w:rFonts w:ascii="Times New Roman" w:hAnsi="Times New Roman" w:cs="Times New Roman"/>
                <w:sz w:val="24"/>
                <w:szCs w:val="24"/>
              </w:rPr>
            </w:pPr>
          </w:p>
        </w:tc>
        <w:tc>
          <w:tcPr>
            <w:tcW w:w="964" w:type="dxa"/>
          </w:tcPr>
          <w:p w:rsidR="009F0050" w:rsidRPr="009F0050" w:rsidRDefault="009F0050">
            <w:pPr>
              <w:pStyle w:val="ConsPlusNormal"/>
              <w:rPr>
                <w:rFonts w:ascii="Times New Roman" w:hAnsi="Times New Roman" w:cs="Times New Roman"/>
                <w:sz w:val="24"/>
                <w:szCs w:val="24"/>
              </w:rPr>
            </w:pPr>
          </w:p>
        </w:tc>
        <w:tc>
          <w:tcPr>
            <w:tcW w:w="1361" w:type="dxa"/>
          </w:tcPr>
          <w:p w:rsidR="009F0050" w:rsidRPr="009F0050" w:rsidRDefault="009F0050">
            <w:pPr>
              <w:pStyle w:val="ConsPlusNormal"/>
              <w:rPr>
                <w:rFonts w:ascii="Times New Roman" w:hAnsi="Times New Roman" w:cs="Times New Roman"/>
                <w:sz w:val="24"/>
                <w:szCs w:val="24"/>
              </w:rPr>
            </w:pPr>
          </w:p>
        </w:tc>
        <w:tc>
          <w:tcPr>
            <w:tcW w:w="1814" w:type="dxa"/>
          </w:tcPr>
          <w:p w:rsidR="009F0050" w:rsidRPr="009F0050" w:rsidRDefault="009F0050">
            <w:pPr>
              <w:pStyle w:val="ConsPlusNormal"/>
              <w:rPr>
                <w:rFonts w:ascii="Times New Roman" w:hAnsi="Times New Roman" w:cs="Times New Roman"/>
                <w:sz w:val="24"/>
                <w:szCs w:val="24"/>
              </w:rPr>
            </w:pPr>
          </w:p>
        </w:tc>
        <w:tc>
          <w:tcPr>
            <w:tcW w:w="907" w:type="dxa"/>
          </w:tcPr>
          <w:p w:rsidR="009F0050" w:rsidRPr="009F0050" w:rsidRDefault="009F0050">
            <w:pPr>
              <w:pStyle w:val="ConsPlusNormal"/>
              <w:rPr>
                <w:rFonts w:ascii="Times New Roman" w:hAnsi="Times New Roman" w:cs="Times New Roman"/>
                <w:sz w:val="24"/>
                <w:szCs w:val="24"/>
              </w:rPr>
            </w:pPr>
          </w:p>
        </w:tc>
        <w:tc>
          <w:tcPr>
            <w:tcW w:w="1191" w:type="dxa"/>
          </w:tcPr>
          <w:p w:rsidR="009F0050" w:rsidRPr="009F0050" w:rsidRDefault="009F0050">
            <w:pPr>
              <w:pStyle w:val="ConsPlusNormal"/>
              <w:rPr>
                <w:rFonts w:ascii="Times New Roman" w:hAnsi="Times New Roman" w:cs="Times New Roman"/>
                <w:sz w:val="24"/>
                <w:szCs w:val="24"/>
              </w:rPr>
            </w:pPr>
          </w:p>
        </w:tc>
        <w:tc>
          <w:tcPr>
            <w:tcW w:w="737" w:type="dxa"/>
          </w:tcPr>
          <w:p w:rsidR="009F0050" w:rsidRPr="009F0050" w:rsidRDefault="009F0050">
            <w:pPr>
              <w:pStyle w:val="ConsPlusNormal"/>
              <w:rPr>
                <w:rFonts w:ascii="Times New Roman" w:hAnsi="Times New Roman" w:cs="Times New Roman"/>
                <w:sz w:val="24"/>
                <w:szCs w:val="24"/>
              </w:rPr>
            </w:pPr>
          </w:p>
        </w:tc>
      </w:tr>
      <w:tr w:rsidR="009F0050" w:rsidRPr="009F0050">
        <w:tblPrEx>
          <w:tblBorders>
            <w:right w:val="single" w:sz="4" w:space="0" w:color="auto"/>
          </w:tblBorders>
        </w:tblPrEx>
        <w:tc>
          <w:tcPr>
            <w:tcW w:w="7200" w:type="dxa"/>
            <w:gridSpan w:val="7"/>
            <w:tcBorders>
              <w:left w:val="nil"/>
              <w:bottom w:val="nil"/>
            </w:tcBorders>
          </w:tcPr>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Всего</w:t>
            </w:r>
          </w:p>
        </w:tc>
        <w:tc>
          <w:tcPr>
            <w:tcW w:w="1361" w:type="dxa"/>
          </w:tcPr>
          <w:p w:rsidR="009F0050" w:rsidRPr="009F0050" w:rsidRDefault="009F0050">
            <w:pPr>
              <w:pStyle w:val="ConsPlusNormal"/>
              <w:rPr>
                <w:rFonts w:ascii="Times New Roman" w:hAnsi="Times New Roman" w:cs="Times New Roman"/>
                <w:sz w:val="24"/>
                <w:szCs w:val="24"/>
              </w:rPr>
            </w:pPr>
          </w:p>
        </w:tc>
        <w:tc>
          <w:tcPr>
            <w:tcW w:w="1814" w:type="dxa"/>
          </w:tcPr>
          <w:p w:rsidR="009F0050" w:rsidRPr="009F0050" w:rsidRDefault="009F0050">
            <w:pPr>
              <w:pStyle w:val="ConsPlusNormal"/>
              <w:rPr>
                <w:rFonts w:ascii="Times New Roman" w:hAnsi="Times New Roman" w:cs="Times New Roman"/>
                <w:sz w:val="24"/>
                <w:szCs w:val="24"/>
              </w:rPr>
            </w:pPr>
          </w:p>
        </w:tc>
        <w:tc>
          <w:tcPr>
            <w:tcW w:w="907" w:type="dxa"/>
          </w:tcPr>
          <w:p w:rsidR="009F0050" w:rsidRPr="009F0050" w:rsidRDefault="009F0050">
            <w:pPr>
              <w:pStyle w:val="ConsPlusNormal"/>
              <w:rPr>
                <w:rFonts w:ascii="Times New Roman" w:hAnsi="Times New Roman" w:cs="Times New Roman"/>
                <w:sz w:val="24"/>
                <w:szCs w:val="24"/>
              </w:rPr>
            </w:pPr>
          </w:p>
        </w:tc>
        <w:tc>
          <w:tcPr>
            <w:tcW w:w="1191" w:type="dxa"/>
          </w:tcPr>
          <w:p w:rsidR="009F0050" w:rsidRPr="009F0050" w:rsidRDefault="009F0050">
            <w:pPr>
              <w:pStyle w:val="ConsPlusNormal"/>
              <w:rPr>
                <w:rFonts w:ascii="Times New Roman" w:hAnsi="Times New Roman" w:cs="Times New Roman"/>
                <w:sz w:val="24"/>
                <w:szCs w:val="24"/>
              </w:rPr>
            </w:pPr>
          </w:p>
        </w:tc>
        <w:tc>
          <w:tcPr>
            <w:tcW w:w="737" w:type="dxa"/>
          </w:tcPr>
          <w:p w:rsidR="009F0050" w:rsidRPr="009F0050" w:rsidRDefault="009F0050">
            <w:pPr>
              <w:pStyle w:val="ConsPlusNormal"/>
              <w:rPr>
                <w:rFonts w:ascii="Times New Roman" w:hAnsi="Times New Roman" w:cs="Times New Roman"/>
                <w:sz w:val="24"/>
                <w:szCs w:val="24"/>
              </w:rPr>
            </w:pPr>
          </w:p>
        </w:tc>
      </w:tr>
    </w:tbl>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Руководитель                                               Номер страницы │    │</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(уполномоченное лицо) ___________ _________ ____________                  ├────┤</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(должность) (подпись) (расшифровка    Всего страниц │    │</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подписи)                    └────┘</w:t>
      </w:r>
    </w:p>
    <w:p w:rsidR="009F0050" w:rsidRPr="009F0050" w:rsidRDefault="009F0050">
      <w:pPr>
        <w:pStyle w:val="ConsPlusNonformat"/>
        <w:jc w:val="both"/>
        <w:rPr>
          <w:rFonts w:ascii="Times New Roman" w:hAnsi="Times New Roman" w:cs="Times New Roman"/>
          <w:sz w:val="24"/>
          <w:szCs w:val="24"/>
        </w:rPr>
      </w:pP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Руководитель</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финансово-экономической</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службы (уполномоченное лицо)      _________ ____________</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(подпись) (расшифровка</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подписи)</w:t>
      </w:r>
    </w:p>
    <w:p w:rsidR="009F0050" w:rsidRPr="009F0050" w:rsidRDefault="009F0050">
      <w:pPr>
        <w:pStyle w:val="ConsPlusNonformat"/>
        <w:jc w:val="both"/>
        <w:rPr>
          <w:rFonts w:ascii="Times New Roman" w:hAnsi="Times New Roman" w:cs="Times New Roman"/>
          <w:sz w:val="24"/>
          <w:szCs w:val="24"/>
        </w:rPr>
      </w:pP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Ответственный</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lastRenderedPageBreak/>
        <w:t>исполнитель    ___________ ___________________ _________</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(должность) (фамилия, инициалы) (телефон)</w:t>
      </w:r>
    </w:p>
    <w:p w:rsidR="009F0050" w:rsidRPr="009F0050" w:rsidRDefault="009F0050">
      <w:pPr>
        <w:pStyle w:val="ConsPlusNonformat"/>
        <w:jc w:val="both"/>
        <w:rPr>
          <w:rFonts w:ascii="Times New Roman" w:hAnsi="Times New Roman" w:cs="Times New Roman"/>
          <w:sz w:val="24"/>
          <w:szCs w:val="24"/>
        </w:rPr>
      </w:pP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"__" ________________ 20__ г.</w:t>
      </w:r>
    </w:p>
    <w:p w:rsidR="009F0050" w:rsidRPr="009F0050" w:rsidRDefault="009F0050">
      <w:pPr>
        <w:pStyle w:val="ConsPlusNonformat"/>
        <w:jc w:val="both"/>
        <w:rPr>
          <w:rFonts w:ascii="Times New Roman" w:hAnsi="Times New Roman" w:cs="Times New Roman"/>
          <w:sz w:val="24"/>
          <w:szCs w:val="24"/>
        </w:rPr>
      </w:pPr>
    </w:p>
    <w:p w:rsidR="009F0050" w:rsidRPr="009F0050" w:rsidRDefault="009F0050">
      <w:pPr>
        <w:rPr>
          <w:rFonts w:ascii="Times New Roman" w:hAnsi="Times New Roman" w:cs="Times New Roman"/>
          <w:sz w:val="24"/>
          <w:szCs w:val="24"/>
        </w:rPr>
        <w:sectPr w:rsidR="009F0050" w:rsidRPr="009F0050">
          <w:pgSz w:w="16838" w:h="11905" w:orient="landscape"/>
          <w:pgMar w:top="1701" w:right="1134" w:bottom="850" w:left="1134" w:header="0" w:footer="0" w:gutter="0"/>
          <w:cols w:space="720"/>
        </w:sectPr>
      </w:pP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lastRenderedPageBreak/>
        <w:t xml:space="preserve">                           ┌ ─ ─ ─ ─ ─ ─ ─ ─ ─ ─ ─ ─ ─ ─ ─ ─ ─ ─ ─ ─ ─ ─ ─┐</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ОТМЕТКА ТЕРРИТОРИАЛЬНОГО ОРГАНА ФЕДЕРАЛЬНОГО</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  КАЗНАЧЕЙСТВА О ПРИНЯТИИ НАСТОЯЩИХ СВЕДЕНИЙ  │</w:t>
      </w:r>
    </w:p>
    <w:p w:rsidR="009F0050" w:rsidRPr="009F0050" w:rsidRDefault="009F0050">
      <w:pPr>
        <w:pStyle w:val="ConsPlusNonformat"/>
        <w:jc w:val="both"/>
        <w:rPr>
          <w:rFonts w:ascii="Times New Roman" w:hAnsi="Times New Roman" w:cs="Times New Roman"/>
          <w:sz w:val="24"/>
          <w:szCs w:val="24"/>
        </w:rPr>
      </w:pP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│Ответственный                                 │</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исполнитель ___________ _________ ____________</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            (должность) (подпись) (расшифровка│</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подписи)</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                                              │</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"__" ____________ 20__ г.</w:t>
      </w:r>
    </w:p>
    <w:p w:rsidR="009F0050" w:rsidRPr="009F0050" w:rsidRDefault="009F0050">
      <w:pPr>
        <w:pStyle w:val="ConsPlusNonformat"/>
        <w:jc w:val="both"/>
        <w:rPr>
          <w:rFonts w:ascii="Times New Roman" w:hAnsi="Times New Roman" w:cs="Times New Roman"/>
          <w:sz w:val="24"/>
          <w:szCs w:val="24"/>
        </w:rPr>
      </w:pPr>
      <w:r w:rsidRPr="009F0050">
        <w:rPr>
          <w:rFonts w:ascii="Times New Roman" w:hAnsi="Times New Roman" w:cs="Times New Roman"/>
          <w:sz w:val="24"/>
          <w:szCs w:val="24"/>
        </w:rPr>
        <w:t xml:space="preserve">                           └ ─ ─ ─ ─ ─ ─ ─ ─ ─ ─ ─ ─ ─ ─ ─ ─ ─ ─ ─ ─ ─ ─ ─┘</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right"/>
        <w:outlineLvl w:val="1"/>
        <w:rPr>
          <w:rFonts w:ascii="Times New Roman" w:hAnsi="Times New Roman" w:cs="Times New Roman"/>
          <w:sz w:val="24"/>
          <w:szCs w:val="24"/>
        </w:rPr>
      </w:pPr>
      <w:r w:rsidRPr="009F0050">
        <w:rPr>
          <w:rFonts w:ascii="Times New Roman" w:hAnsi="Times New Roman" w:cs="Times New Roman"/>
          <w:sz w:val="24"/>
          <w:szCs w:val="24"/>
        </w:rPr>
        <w:t>Приложение N 2</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к Порядку санкционирования</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расходов федеральных бюджетных</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учреждений и федеральных автономных</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учреждений, лицевые счета которым</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открыты в территориальных органах</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Федерального казначейства, источником</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финансового обеспечения которых</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являются субсидии, полученные</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в соответствии с абзацем вторым</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пункта 1 статьи 78.1 и статьей 78.2</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Бюджетного кодекса Российской</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Федерации, утвержденному</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приказом Минфина России</w:t>
      </w:r>
    </w:p>
    <w:p w:rsidR="009F0050" w:rsidRPr="009F0050" w:rsidRDefault="009F0050">
      <w:pPr>
        <w:pStyle w:val="ConsPlusNormal"/>
        <w:jc w:val="right"/>
        <w:rPr>
          <w:rFonts w:ascii="Times New Roman" w:hAnsi="Times New Roman" w:cs="Times New Roman"/>
          <w:sz w:val="24"/>
          <w:szCs w:val="24"/>
        </w:rPr>
      </w:pPr>
      <w:r w:rsidRPr="009F0050">
        <w:rPr>
          <w:rFonts w:ascii="Times New Roman" w:hAnsi="Times New Roman" w:cs="Times New Roman"/>
          <w:sz w:val="24"/>
          <w:szCs w:val="24"/>
        </w:rPr>
        <w:t>от 13 декабря 2017 г. N 226н</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Title"/>
        <w:jc w:val="center"/>
        <w:rPr>
          <w:rFonts w:ascii="Times New Roman" w:hAnsi="Times New Roman" w:cs="Times New Roman"/>
          <w:sz w:val="24"/>
          <w:szCs w:val="24"/>
        </w:rPr>
      </w:pPr>
      <w:bookmarkStart w:id="28" w:name="P397"/>
      <w:bookmarkEnd w:id="28"/>
      <w:r w:rsidRPr="009F0050">
        <w:rPr>
          <w:rFonts w:ascii="Times New Roman" w:hAnsi="Times New Roman" w:cs="Times New Roman"/>
          <w:sz w:val="24"/>
          <w:szCs w:val="24"/>
        </w:rPr>
        <w:t>ПЕРЕЧЕНЬ</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КОДОВ ЦЕЛЕВЫХ СУБСИДИЙ, ПРЕДОСТАВЛЯЕМЫХ ФЕДЕРАЛЬНЫМ</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БЮДЖЕТНЫМ УЧРЕЖДЕНИЯМ И ФЕДЕРАЛЬНЫМ АВТОНОМНЫМ УЧРЕЖДЕНИЯМ</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В СООТВЕТСТВИИ С АБЗАЦЕМ ВТОРЫМ ПУНКТА 1 СТАТЬИ 78.1</w:t>
      </w:r>
    </w:p>
    <w:p w:rsidR="009F0050" w:rsidRPr="009F0050" w:rsidRDefault="009F0050">
      <w:pPr>
        <w:pStyle w:val="ConsPlusTitle"/>
        <w:jc w:val="center"/>
        <w:rPr>
          <w:rFonts w:ascii="Times New Roman" w:hAnsi="Times New Roman" w:cs="Times New Roman"/>
          <w:sz w:val="24"/>
          <w:szCs w:val="24"/>
        </w:rPr>
      </w:pPr>
      <w:r w:rsidRPr="009F0050">
        <w:rPr>
          <w:rFonts w:ascii="Times New Roman" w:hAnsi="Times New Roman" w:cs="Times New Roman"/>
          <w:sz w:val="24"/>
          <w:szCs w:val="24"/>
        </w:rPr>
        <w:t>И СТАТЬЕЙ 78.2 БЮДЖЕТНОГО КОДЕКСА РОССИЙСКОЙ ФЕДЕРАЦИИ</w:t>
      </w:r>
    </w:p>
    <w:p w:rsidR="009F0050" w:rsidRPr="009F0050" w:rsidRDefault="009F0050">
      <w:pPr>
        <w:spacing w:after="1"/>
        <w:rPr>
          <w:rFonts w:ascii="Times New Roman" w:hAnsi="Times New Roman" w:cs="Times New Roman"/>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0050" w:rsidRPr="009F0050">
        <w:trPr>
          <w:jc w:val="center"/>
        </w:trPr>
        <w:tc>
          <w:tcPr>
            <w:tcW w:w="9294" w:type="dxa"/>
            <w:tcBorders>
              <w:top w:val="nil"/>
              <w:left w:val="single" w:sz="24" w:space="0" w:color="CED3F1"/>
              <w:bottom w:val="nil"/>
              <w:right w:val="single" w:sz="24" w:space="0" w:color="F4F3F8"/>
            </w:tcBorders>
            <w:shd w:val="clear" w:color="auto" w:fill="F4F3F8"/>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color w:val="392C69"/>
                <w:sz w:val="24"/>
                <w:szCs w:val="24"/>
              </w:rPr>
              <w:t>Список изменяющих документов</w:t>
            </w:r>
          </w:p>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color w:val="392C69"/>
                <w:sz w:val="24"/>
                <w:szCs w:val="24"/>
              </w:rPr>
              <w:t xml:space="preserve">(в ред. Приказов Минфина России от 25.04.2018 </w:t>
            </w:r>
            <w:hyperlink r:id="rId67" w:history="1">
              <w:r w:rsidRPr="009F0050">
                <w:rPr>
                  <w:rFonts w:ascii="Times New Roman" w:hAnsi="Times New Roman" w:cs="Times New Roman"/>
                  <w:color w:val="0000FF"/>
                  <w:sz w:val="24"/>
                  <w:szCs w:val="24"/>
                </w:rPr>
                <w:t>N 90н</w:t>
              </w:r>
            </w:hyperlink>
            <w:r w:rsidRPr="009F0050">
              <w:rPr>
                <w:rFonts w:ascii="Times New Roman" w:hAnsi="Times New Roman" w:cs="Times New Roman"/>
                <w:color w:val="392C69"/>
                <w:sz w:val="24"/>
                <w:szCs w:val="24"/>
              </w:rPr>
              <w:t>,</w:t>
            </w:r>
          </w:p>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color w:val="392C69"/>
                <w:sz w:val="24"/>
                <w:szCs w:val="24"/>
              </w:rPr>
              <w:t xml:space="preserve">от 26.02.2019 </w:t>
            </w:r>
            <w:hyperlink r:id="rId68" w:history="1">
              <w:r w:rsidRPr="009F0050">
                <w:rPr>
                  <w:rFonts w:ascii="Times New Roman" w:hAnsi="Times New Roman" w:cs="Times New Roman"/>
                  <w:color w:val="0000FF"/>
                  <w:sz w:val="24"/>
                  <w:szCs w:val="24"/>
                </w:rPr>
                <w:t>N 25н</w:t>
              </w:r>
            </w:hyperlink>
            <w:r w:rsidRPr="009F0050">
              <w:rPr>
                <w:rFonts w:ascii="Times New Roman" w:hAnsi="Times New Roman" w:cs="Times New Roman"/>
                <w:color w:val="392C69"/>
                <w:sz w:val="24"/>
                <w:szCs w:val="24"/>
              </w:rPr>
              <w:t xml:space="preserve">, от 29.04.2020 </w:t>
            </w:r>
            <w:hyperlink r:id="rId69" w:history="1">
              <w:r w:rsidRPr="009F0050">
                <w:rPr>
                  <w:rFonts w:ascii="Times New Roman" w:hAnsi="Times New Roman" w:cs="Times New Roman"/>
                  <w:color w:val="0000FF"/>
                  <w:sz w:val="24"/>
                  <w:szCs w:val="24"/>
                </w:rPr>
                <w:t>N 81н</w:t>
              </w:r>
            </w:hyperlink>
            <w:r w:rsidRPr="009F0050">
              <w:rPr>
                <w:rFonts w:ascii="Times New Roman" w:hAnsi="Times New Roman" w:cs="Times New Roman"/>
                <w:color w:val="392C69"/>
                <w:sz w:val="24"/>
                <w:szCs w:val="24"/>
              </w:rPr>
              <w:t xml:space="preserve">, от 29.10.2020 </w:t>
            </w:r>
            <w:hyperlink r:id="rId70" w:history="1">
              <w:r w:rsidRPr="009F0050">
                <w:rPr>
                  <w:rFonts w:ascii="Times New Roman" w:hAnsi="Times New Roman" w:cs="Times New Roman"/>
                  <w:color w:val="0000FF"/>
                  <w:sz w:val="24"/>
                  <w:szCs w:val="24"/>
                </w:rPr>
                <w:t>N 249н</w:t>
              </w:r>
            </w:hyperlink>
            <w:r w:rsidRPr="009F0050">
              <w:rPr>
                <w:rFonts w:ascii="Times New Roman" w:hAnsi="Times New Roman" w:cs="Times New Roman"/>
                <w:color w:val="392C69"/>
                <w:sz w:val="24"/>
                <w:szCs w:val="24"/>
              </w:rPr>
              <w:t>)</w:t>
            </w:r>
          </w:p>
        </w:tc>
      </w:tr>
    </w:tbl>
    <w:p w:rsidR="009F0050" w:rsidRPr="009F0050" w:rsidRDefault="009F0050">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13"/>
        <w:gridCol w:w="1247"/>
      </w:tblGrid>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N п/п</w:t>
            </w:r>
          </w:p>
        </w:tc>
        <w:tc>
          <w:tcPr>
            <w:tcW w:w="7313"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Наименование субсидии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 xml:space="preserve">Код субсидии </w:t>
            </w:r>
            <w:hyperlink w:anchor="P689" w:history="1">
              <w:r w:rsidRPr="009F0050">
                <w:rPr>
                  <w:rFonts w:ascii="Times New Roman" w:hAnsi="Times New Roman" w:cs="Times New Roman"/>
                  <w:color w:val="0000FF"/>
                  <w:sz w:val="24"/>
                  <w:szCs w:val="24"/>
                </w:rPr>
                <w:t>&lt;1&gt;</w:t>
              </w:r>
            </w:hyperlink>
          </w:p>
        </w:tc>
      </w:tr>
      <w:tr w:rsidR="009F0050" w:rsidRPr="009F0050">
        <w:tc>
          <w:tcPr>
            <w:tcW w:w="7823" w:type="dxa"/>
            <w:gridSpan w:val="2"/>
          </w:tcPr>
          <w:p w:rsidR="009F0050" w:rsidRPr="009F0050" w:rsidRDefault="009F0050">
            <w:pPr>
              <w:pStyle w:val="ConsPlusNormal"/>
              <w:outlineLvl w:val="2"/>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выплат физическим лицам</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01-00</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1</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 xml:space="preserve">Субсидии в целях выплаты денежного довольствия военнослужащим, освобожденным от воинских должностей и </w:t>
            </w:r>
            <w:r w:rsidRPr="009F0050">
              <w:rPr>
                <w:rFonts w:ascii="Times New Roman" w:hAnsi="Times New Roman" w:cs="Times New Roman"/>
                <w:sz w:val="24"/>
                <w:szCs w:val="24"/>
              </w:rPr>
              <w:lastRenderedPageBreak/>
              <w:t>находящимся в распоряжении начальников учреждений, за исключением периодов временного исполнения ими обязанностей по вакантным воинским должностям</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lastRenderedPageBreak/>
              <w:t>01-01</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2</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выплаты единовременной денежной помощи военнослужащим, гражданскому персоналу Вооруженных Сил Российской Федерации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01-02</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выплат работникам федеральных государственных учреждений по решению федерального органа исполнительной власти за особые достижения</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01-03</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4</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выплаты выходного пособия женам военнослужащих в случаях, когда расторжение ими трудового договора обусловлено перемещением военнослужащих к новому месту военной службы</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01-04</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5</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учреждениях, расположенных в районах Крайнего Севера и приравненных к ним местностях, и членов их семей, а также военнослужащих и членов их семей</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01-05</w:t>
            </w:r>
          </w:p>
        </w:tc>
      </w:tr>
      <w:tr w:rsidR="009F0050" w:rsidRPr="009F0050">
        <w:tblPrEx>
          <w:tblBorders>
            <w:insideH w:val="nil"/>
          </w:tblBorders>
        </w:tblPrEx>
        <w:tc>
          <w:tcPr>
            <w:tcW w:w="510"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6</w:t>
            </w:r>
          </w:p>
        </w:tc>
        <w:tc>
          <w:tcPr>
            <w:tcW w:w="7313" w:type="dxa"/>
            <w:tcBorders>
              <w:bottom w:val="nil"/>
            </w:tcBorders>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компенсации расходов на оплату стоимости проезда и перевозки имущества при переезде в районы Крайнего Севера и приравненных к ним местностей в связи с заключением трудового договора и при переезде из районов Крайнего Севера и приравненных к ним местностей в связи с расторжением трудового договора</w:t>
            </w:r>
          </w:p>
        </w:tc>
        <w:tc>
          <w:tcPr>
            <w:tcW w:w="1247"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01-06</w:t>
            </w:r>
          </w:p>
        </w:tc>
      </w:tr>
      <w:tr w:rsidR="009F0050" w:rsidRPr="009F0050">
        <w:tblPrEx>
          <w:tblBorders>
            <w:insideH w:val="nil"/>
          </w:tblBorders>
        </w:tblPrEx>
        <w:tc>
          <w:tcPr>
            <w:tcW w:w="9070" w:type="dxa"/>
            <w:gridSpan w:val="3"/>
            <w:tcBorders>
              <w:top w:val="nil"/>
            </w:tcBorders>
          </w:tcPr>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(п. 6 в ред. </w:t>
            </w:r>
            <w:hyperlink r:id="rId71"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25.04.2018 N 90н)</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7</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ежемесячной компенсационной выплаты по оплате жилых помещений, коммунальных услуг (отопления и освещения) работникам, в том числе проживающим и работающим по трудовому договору в сельских населенных пунктах, рабочих поселках (поселках городского типа), состоящим в штате по основному месту работы в федеральных государственных учреждениях, в том числе медицинским и фармацевтическим работникам, педагогическим работникам (учителям)</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01-07</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8</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единовременной компенсационной выплаты работникам, проживающим и работающим в сельских населенных пунктах, рабочих поселках (поселках городского типа)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01-08</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9</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компенсации стоимости санаторных путевок и проезда к месту санаторно-курортного лечения (туда и обратно) по территории Российской Федерации гражданам, занятым на работах с особыми условиями труда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01-09</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10</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 xml:space="preserve">Субсидии в целях выплаты стипендий обучающимся (студентам, интернам, ординаторам, курсантам, адъюнктам, аспирантам и докторантам), а также осуществления выплат воспитанникам </w:t>
            </w:r>
            <w:r w:rsidRPr="009F0050">
              <w:rPr>
                <w:rFonts w:ascii="Times New Roman" w:hAnsi="Times New Roman" w:cs="Times New Roman"/>
                <w:sz w:val="24"/>
                <w:szCs w:val="24"/>
              </w:rPr>
              <w:lastRenderedPageBreak/>
              <w:t>воинских частей</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lastRenderedPageBreak/>
              <w:t>01-10</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11</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выплаты студентам и аспирантам стипендии Президента Российской Федерации и стипендий Правительства Российской Федерации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01-11</w:t>
            </w:r>
          </w:p>
        </w:tc>
      </w:tr>
      <w:tr w:rsidR="009F0050" w:rsidRPr="009F0050">
        <w:tblPrEx>
          <w:tblBorders>
            <w:insideH w:val="nil"/>
          </w:tblBorders>
        </w:tblPrEx>
        <w:tc>
          <w:tcPr>
            <w:tcW w:w="510"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12</w:t>
            </w:r>
          </w:p>
        </w:tc>
        <w:tc>
          <w:tcPr>
            <w:tcW w:w="7313" w:type="dxa"/>
            <w:tcBorders>
              <w:bottom w:val="nil"/>
            </w:tcBorders>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выплаты денежного вознаграждения (премии) российским спортсменам по итогам выступлений на спортивных мероприятиях, тренерам и специалистам в области физической культуры и спорта, входящим в составы спортивных сборных команд Российской Федерации, обеспечивших подготовку спортсменов - победителей и призеров спортивных мероприятий в соответствии с решениями Правительства Российской Федерации</w:t>
            </w:r>
          </w:p>
        </w:tc>
        <w:tc>
          <w:tcPr>
            <w:tcW w:w="1247"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01-12</w:t>
            </w:r>
          </w:p>
        </w:tc>
      </w:tr>
      <w:tr w:rsidR="009F0050" w:rsidRPr="009F0050">
        <w:tblPrEx>
          <w:tblBorders>
            <w:insideH w:val="nil"/>
          </w:tblBorders>
        </w:tblPrEx>
        <w:tc>
          <w:tcPr>
            <w:tcW w:w="9070" w:type="dxa"/>
            <w:gridSpan w:val="3"/>
            <w:tcBorders>
              <w:top w:val="nil"/>
            </w:tcBorders>
          </w:tcPr>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(п. 12 в ред. </w:t>
            </w:r>
            <w:hyperlink r:id="rId72"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25.04.2018 N 90н)</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13</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предоставления ежемесячных денежных выплат академикам и членам-корреспондентам Российской академии наук и государственных академий наук в соответствии с их численностью и размерами выплат, установленными Правительством Российской Федерации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01-13</w:t>
            </w:r>
          </w:p>
        </w:tc>
      </w:tr>
      <w:tr w:rsidR="009F0050" w:rsidRPr="009F0050">
        <w:tblPrEx>
          <w:tblBorders>
            <w:insideH w:val="nil"/>
          </w:tblBorders>
        </w:tblPrEx>
        <w:tc>
          <w:tcPr>
            <w:tcW w:w="510"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14</w:t>
            </w:r>
          </w:p>
        </w:tc>
        <w:tc>
          <w:tcPr>
            <w:tcW w:w="8560" w:type="dxa"/>
            <w:gridSpan w:val="2"/>
            <w:tcBorders>
              <w:bottom w:val="nil"/>
            </w:tcBorders>
          </w:tcPr>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Утратил силу. - </w:t>
            </w:r>
            <w:hyperlink r:id="rId73" w:history="1">
              <w:r w:rsidRPr="009F0050">
                <w:rPr>
                  <w:rFonts w:ascii="Times New Roman" w:hAnsi="Times New Roman" w:cs="Times New Roman"/>
                  <w:color w:val="0000FF"/>
                  <w:sz w:val="24"/>
                  <w:szCs w:val="24"/>
                </w:rPr>
                <w:t>Приказ</w:t>
              </w:r>
            </w:hyperlink>
            <w:r w:rsidRPr="009F0050">
              <w:rPr>
                <w:rFonts w:ascii="Times New Roman" w:hAnsi="Times New Roman" w:cs="Times New Roman"/>
                <w:sz w:val="24"/>
                <w:szCs w:val="24"/>
              </w:rPr>
              <w:t xml:space="preserve"> Минфина России от 29.10.2020 N 249н</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15</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выплаты продовольственно-путевых денег военнослужащим, проходящим военную службу по призыву, обучающимся (в том числе курсантам и слушателям), не имеющим званий офицеров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01-15</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16</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денежных выплат и предоставления бесплатного питания донорам крови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01-16</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17</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Иные субсидии, предусмотренные законодательством Российской Федерации в целях осуществления выплат физическим лицам</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01-99</w:t>
            </w:r>
          </w:p>
        </w:tc>
      </w:tr>
      <w:tr w:rsidR="009F0050" w:rsidRPr="009F0050">
        <w:tblPrEx>
          <w:tblBorders>
            <w:insideH w:val="nil"/>
          </w:tblBorders>
        </w:tblPrEx>
        <w:tc>
          <w:tcPr>
            <w:tcW w:w="7823" w:type="dxa"/>
            <w:gridSpan w:val="2"/>
            <w:tcBorders>
              <w:bottom w:val="nil"/>
            </w:tcBorders>
          </w:tcPr>
          <w:p w:rsidR="009F0050" w:rsidRPr="009F0050" w:rsidRDefault="009F0050">
            <w:pPr>
              <w:pStyle w:val="ConsPlusNormal"/>
              <w:outlineLvl w:val="2"/>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мероприятий по содержанию имущества, находящегося в федеральной собственности, а также его ликвидации</w:t>
            </w:r>
          </w:p>
        </w:tc>
        <w:tc>
          <w:tcPr>
            <w:tcW w:w="1247"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02-00</w:t>
            </w:r>
          </w:p>
        </w:tc>
      </w:tr>
      <w:tr w:rsidR="009F0050" w:rsidRPr="009F0050">
        <w:tblPrEx>
          <w:tblBorders>
            <w:insideH w:val="nil"/>
          </w:tblBorders>
        </w:tblPrEx>
        <w:tc>
          <w:tcPr>
            <w:tcW w:w="9070" w:type="dxa"/>
            <w:gridSpan w:val="3"/>
            <w:tcBorders>
              <w:top w:val="nil"/>
            </w:tcBorders>
          </w:tcPr>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(в ред. </w:t>
            </w:r>
            <w:hyperlink r:id="rId74"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29.04.2020 N 81н)</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18</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02-01</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19</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мероприятий по ремонту объектов движимого имущества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02-03</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20</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мероприятий по реставрации объектов движимого имущества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02-04</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21</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проведения работ по консервации объектов недвижимого имущества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02-05</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22</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 xml:space="preserve">Субсидии в целях проведения работ по консервации объектов </w:t>
            </w:r>
            <w:r w:rsidRPr="009F0050">
              <w:rPr>
                <w:rFonts w:ascii="Times New Roman" w:hAnsi="Times New Roman" w:cs="Times New Roman"/>
                <w:sz w:val="24"/>
                <w:szCs w:val="24"/>
              </w:rPr>
              <w:lastRenderedPageBreak/>
              <w:t>незавершенного строительства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lastRenderedPageBreak/>
              <w:t>02-06</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23</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проведения работ по консервации объектов движимого имущества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02-07</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24</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02-08</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25</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02-09</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26</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изысканий</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02-10</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27</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проведения энергетического обследования и получения энергетического паспорта объектов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02-11</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28</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02-12</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29</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02-13</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30</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благоустройства земельных участков, находящихся в пользовании федерального государственного учреждения</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02-14</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31</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02-15</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32</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природоохранных мероприятий на водных объектах</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02-16</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33</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природоохранных мероприятий</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02-17</w:t>
            </w:r>
          </w:p>
        </w:tc>
      </w:tr>
      <w:tr w:rsidR="009F0050" w:rsidRPr="009F0050">
        <w:tblPrEx>
          <w:tblBorders>
            <w:insideH w:val="nil"/>
          </w:tblBorders>
        </w:tblPrEx>
        <w:tc>
          <w:tcPr>
            <w:tcW w:w="510"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33.1</w:t>
            </w:r>
          </w:p>
        </w:tc>
        <w:tc>
          <w:tcPr>
            <w:tcW w:w="7313" w:type="dxa"/>
            <w:tcBorders>
              <w:bottom w:val="nil"/>
            </w:tcBorders>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мероприятий по списанию и ликвидации (демонтажу) имущества, находящегося в федеральной собственности</w:t>
            </w:r>
          </w:p>
        </w:tc>
        <w:tc>
          <w:tcPr>
            <w:tcW w:w="1247"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02-18</w:t>
            </w:r>
          </w:p>
        </w:tc>
      </w:tr>
      <w:tr w:rsidR="009F0050" w:rsidRPr="009F0050">
        <w:tblPrEx>
          <w:tblBorders>
            <w:insideH w:val="nil"/>
          </w:tblBorders>
        </w:tblPrEx>
        <w:tc>
          <w:tcPr>
            <w:tcW w:w="9070" w:type="dxa"/>
            <w:gridSpan w:val="3"/>
            <w:tcBorders>
              <w:top w:val="nil"/>
            </w:tcBorders>
          </w:tcPr>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(п. 33.1 введен </w:t>
            </w:r>
            <w:hyperlink r:id="rId75" w:history="1">
              <w:r w:rsidRPr="009F0050">
                <w:rPr>
                  <w:rFonts w:ascii="Times New Roman" w:hAnsi="Times New Roman" w:cs="Times New Roman"/>
                  <w:color w:val="0000FF"/>
                  <w:sz w:val="24"/>
                  <w:szCs w:val="24"/>
                </w:rPr>
                <w:t>Приказом</w:t>
              </w:r>
            </w:hyperlink>
            <w:r w:rsidRPr="009F0050">
              <w:rPr>
                <w:rFonts w:ascii="Times New Roman" w:hAnsi="Times New Roman" w:cs="Times New Roman"/>
                <w:sz w:val="24"/>
                <w:szCs w:val="24"/>
              </w:rPr>
              <w:t xml:space="preserve"> Минфина России от 29.04.2020 N 81н)</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34</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Иные субсидии в целях содержания имущества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02-99</w:t>
            </w:r>
          </w:p>
        </w:tc>
      </w:tr>
      <w:tr w:rsidR="009F0050" w:rsidRPr="009F0050">
        <w:tc>
          <w:tcPr>
            <w:tcW w:w="7823" w:type="dxa"/>
            <w:gridSpan w:val="2"/>
          </w:tcPr>
          <w:p w:rsidR="009F0050" w:rsidRPr="009F0050" w:rsidRDefault="009F0050">
            <w:pPr>
              <w:pStyle w:val="ConsPlusNormal"/>
              <w:outlineLvl w:val="2"/>
              <w:rPr>
                <w:rFonts w:ascii="Times New Roman" w:hAnsi="Times New Roman" w:cs="Times New Roman"/>
                <w:sz w:val="24"/>
                <w:szCs w:val="24"/>
              </w:rPr>
            </w:pPr>
            <w:r w:rsidRPr="009F0050">
              <w:rPr>
                <w:rFonts w:ascii="Times New Roman" w:hAnsi="Times New Roman" w:cs="Times New Roman"/>
                <w:sz w:val="24"/>
                <w:szCs w:val="24"/>
              </w:rPr>
              <w:lastRenderedPageBreak/>
              <w:t>Субсидии в целях приобретения нефинансовых активов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03-00</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35</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приобретения особо ценного движимого имущества, за исключением оборудования, транспортных средств, нематериальных активов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03-01</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36</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приобретения объектов особо ценного движимого имущества в части оборудования</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03-02</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37</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приобретения объектов особо ценного движимого имущества в части транспортных средств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03-03</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38</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пополнения фондов библиотек (приобретение книгоиздательской и иной продукции для пополнения библиотечных фондов)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03-04</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39</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модернизации объектов нефинансовых активов, отнесенных к движимому имуществу, за исключением нематериальных активов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03-05</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40</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03-06</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41</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приобретения особо ценного движимого имущества, в части нематериальных активов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03-07</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42</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модернизации объектов нефинансовых активов, в части нематериальных активов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03-08</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43</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Иные субсидии в целях приобретения нефинансовых активов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03-99</w:t>
            </w:r>
          </w:p>
        </w:tc>
      </w:tr>
      <w:tr w:rsidR="009F0050" w:rsidRPr="009F0050">
        <w:tc>
          <w:tcPr>
            <w:tcW w:w="7823" w:type="dxa"/>
            <w:gridSpan w:val="2"/>
          </w:tcPr>
          <w:p w:rsidR="009F0050" w:rsidRPr="009F0050" w:rsidRDefault="009F0050">
            <w:pPr>
              <w:pStyle w:val="ConsPlusNormal"/>
              <w:outlineLvl w:val="2"/>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капитальных вложений, осуществления операций с недвижимым имуществом</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04-00</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44</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проведения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 определения сметной стоимости объектов капитального строительства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04-01</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45</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 xml:space="preserve">Субсидии в целях разработки проектной документации на объекты </w:t>
            </w:r>
            <w:r w:rsidRPr="009F0050">
              <w:rPr>
                <w:rFonts w:ascii="Times New Roman" w:hAnsi="Times New Roman" w:cs="Times New Roman"/>
                <w:sz w:val="24"/>
                <w:szCs w:val="24"/>
              </w:rPr>
              <w:lastRenderedPageBreak/>
              <w:t>капитального строительства и проведения инженерных изысканий, необходимых для подготовки такой проектной документации, проведение государственной экспертизы проектной документации и результатов инженерных изысканий, технологического и ценового аудита инвестиционных проектов, проверки достоверности определения сметной стоимости объектов капитального строительства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lastRenderedPageBreak/>
              <w:t>04-02</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46</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04-03</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47</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04-04</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48</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мероприятий по оформлению прав на объекты недвижимого имущества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04-05</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49</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мероприятий по содержанию законсервированных объектов капитального строительства государственной собственности Российской Федерации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04-06</w:t>
            </w:r>
          </w:p>
        </w:tc>
      </w:tr>
      <w:tr w:rsidR="009F0050" w:rsidRPr="009F0050">
        <w:tblPrEx>
          <w:tblBorders>
            <w:insideH w:val="nil"/>
          </w:tblBorders>
        </w:tblPrEx>
        <w:tc>
          <w:tcPr>
            <w:tcW w:w="7823" w:type="dxa"/>
            <w:gridSpan w:val="2"/>
            <w:tcBorders>
              <w:bottom w:val="nil"/>
            </w:tcBorders>
          </w:tcPr>
          <w:p w:rsidR="009F0050" w:rsidRPr="009F0050" w:rsidRDefault="009F0050">
            <w:pPr>
              <w:pStyle w:val="ConsPlusNormal"/>
              <w:outlineLvl w:val="2"/>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мероприятий по мобилизационной подготовке, гражданской обороне, предотвращению и ликвидации чрезвычайных ситуаций, предотвращению эпидемий (пандемий)</w:t>
            </w:r>
          </w:p>
        </w:tc>
        <w:tc>
          <w:tcPr>
            <w:tcW w:w="1247"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05-00</w:t>
            </w:r>
          </w:p>
        </w:tc>
      </w:tr>
      <w:tr w:rsidR="009F0050" w:rsidRPr="009F0050">
        <w:tblPrEx>
          <w:tblBorders>
            <w:insideH w:val="nil"/>
          </w:tblBorders>
        </w:tblPrEx>
        <w:tc>
          <w:tcPr>
            <w:tcW w:w="9070" w:type="dxa"/>
            <w:gridSpan w:val="3"/>
            <w:tcBorders>
              <w:top w:val="nil"/>
            </w:tcBorders>
          </w:tcPr>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(в ред. </w:t>
            </w:r>
            <w:hyperlink r:id="rId76"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29.04.2020 N 81н)</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50</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выполнения мероприятий по мобилизационной подготовке и гражданской обороне</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05-01</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51</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проведения работ по созданию локальной системы оповещения или комплексной системы экстренного оповещения населения</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05-02</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52</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проведения работ по предотвращению чрезвычайных ситуаций, связанных со стихийными бедствиями или природными явлениями (в том числе на проведение противопаводковых мероприятий)</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05-03</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53</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проведения восстановительных работ в случае наступления аварийной (чрезвычайной) ситуации, в том числе в результате аварии, опасного природного явления, катастрофы, стихийного или иного бедствия на территории Российской Федерации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05-04</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54</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ликвидации последствий чрезвычайных ситуаций в иностранных государствах</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05-05</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lastRenderedPageBreak/>
              <w:t>55</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обеспечения эвакуации российских граждан из зарубежных государств в случае возникновения чрезвычайных ситуаций</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05-06</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56</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компенсации расходов, связанных с оказанием помощи гражданам других государств и лицам без гражданства, постоянно проживавшим на территории другого государства, вынужденно покинувшим территорию своей страны и прибывшим на территорию Российской Федерации в экстренном массовом порядке</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05-07</w:t>
            </w:r>
          </w:p>
        </w:tc>
      </w:tr>
      <w:tr w:rsidR="009F0050" w:rsidRPr="009F0050">
        <w:tblPrEx>
          <w:tblBorders>
            <w:insideH w:val="nil"/>
          </w:tblBorders>
        </w:tblPrEx>
        <w:tc>
          <w:tcPr>
            <w:tcW w:w="510"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56.1</w:t>
            </w:r>
          </w:p>
        </w:tc>
        <w:tc>
          <w:tcPr>
            <w:tcW w:w="7313" w:type="dxa"/>
            <w:tcBorders>
              <w:bottom w:val="nil"/>
            </w:tcBorders>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государственной поддержки учреждений при реализации ограничительных мер, направленных на предотвращение распространения заболевания, представляющего опасность для окружающих, эпидемий (пандемий), и обеспечение санитарно-эпидемиологического благополучия населения</w:t>
            </w:r>
          </w:p>
        </w:tc>
        <w:tc>
          <w:tcPr>
            <w:tcW w:w="1247"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05-08</w:t>
            </w:r>
          </w:p>
        </w:tc>
      </w:tr>
      <w:tr w:rsidR="009F0050" w:rsidRPr="009F0050">
        <w:tblPrEx>
          <w:tblBorders>
            <w:insideH w:val="nil"/>
          </w:tblBorders>
        </w:tblPrEx>
        <w:tc>
          <w:tcPr>
            <w:tcW w:w="9070" w:type="dxa"/>
            <w:gridSpan w:val="3"/>
            <w:tcBorders>
              <w:top w:val="nil"/>
            </w:tcBorders>
          </w:tcPr>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(п. 56.1 введен </w:t>
            </w:r>
            <w:hyperlink r:id="rId77" w:history="1">
              <w:r w:rsidRPr="009F0050">
                <w:rPr>
                  <w:rFonts w:ascii="Times New Roman" w:hAnsi="Times New Roman" w:cs="Times New Roman"/>
                  <w:color w:val="0000FF"/>
                  <w:sz w:val="24"/>
                  <w:szCs w:val="24"/>
                </w:rPr>
                <w:t>Приказом</w:t>
              </w:r>
            </w:hyperlink>
            <w:r w:rsidRPr="009F0050">
              <w:rPr>
                <w:rFonts w:ascii="Times New Roman" w:hAnsi="Times New Roman" w:cs="Times New Roman"/>
                <w:sz w:val="24"/>
                <w:szCs w:val="24"/>
              </w:rPr>
              <w:t xml:space="preserve"> Минфина России от 29.04.2020 N 81н)</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57</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Иные субсидии в целях осуществления мероприятий по предотвращению, ликвидации чрезвычайных ситуаций</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05-99</w:t>
            </w:r>
          </w:p>
        </w:tc>
      </w:tr>
      <w:tr w:rsidR="009F0050" w:rsidRPr="009F0050">
        <w:tc>
          <w:tcPr>
            <w:tcW w:w="7823" w:type="dxa"/>
            <w:gridSpan w:val="2"/>
          </w:tcPr>
          <w:p w:rsidR="009F0050" w:rsidRPr="009F0050" w:rsidRDefault="009F0050">
            <w:pPr>
              <w:pStyle w:val="ConsPlusNormal"/>
              <w:outlineLvl w:val="2"/>
              <w:rPr>
                <w:rFonts w:ascii="Times New Roman" w:hAnsi="Times New Roman" w:cs="Times New Roman"/>
                <w:sz w:val="24"/>
                <w:szCs w:val="24"/>
              </w:rPr>
            </w:pPr>
            <w:r w:rsidRPr="009F0050">
              <w:rPr>
                <w:rFonts w:ascii="Times New Roman" w:hAnsi="Times New Roman" w:cs="Times New Roman"/>
                <w:sz w:val="24"/>
                <w:szCs w:val="24"/>
              </w:rPr>
              <w:t>Субсидии в целях реализации мероприятий по охране здоровья граждан</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06-00</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58</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обеспечения медицинской деятельности, связанной с донорством органов человека в целях трансплантации (пересадки)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06-01</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59</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реализации мероприятий по инновационному развитию здравоохранения, в том числе экспериментальной медицине</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06-02</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60</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реализации мероприятий по развитию службы крови (организации донорства крови, заготовки, хранения и обеспечения безопасности донорской крови)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06-03</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61</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реализации мероприятий, направленных на обследование населения с целью выявления туберкулеза, лечение больных туберкулезом, профилактические мероприятия по предупреждению туберкулеза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06-04</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62</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реализации мероприятий по борьбе с эпидемиями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06-05</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63</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реализации мероприятий по созданию специализированных обучающих центров, в том числе симуляционных</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06-06</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64</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пополнения резерва медицинского имущества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06-07</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65</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Иные субсидии в целях реализации мероприятий по охране здоровья граждан</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06-99</w:t>
            </w:r>
          </w:p>
        </w:tc>
      </w:tr>
      <w:tr w:rsidR="009F0050" w:rsidRPr="009F0050">
        <w:tc>
          <w:tcPr>
            <w:tcW w:w="7823" w:type="dxa"/>
            <w:gridSpan w:val="2"/>
          </w:tcPr>
          <w:p w:rsidR="009F0050" w:rsidRPr="009F0050" w:rsidRDefault="009F0050">
            <w:pPr>
              <w:pStyle w:val="ConsPlusNormal"/>
              <w:outlineLvl w:val="2"/>
              <w:rPr>
                <w:rFonts w:ascii="Times New Roman" w:hAnsi="Times New Roman" w:cs="Times New Roman"/>
                <w:sz w:val="24"/>
                <w:szCs w:val="24"/>
              </w:rPr>
            </w:pPr>
            <w:r w:rsidRPr="009F0050">
              <w:rPr>
                <w:rFonts w:ascii="Times New Roman" w:hAnsi="Times New Roman" w:cs="Times New Roman"/>
                <w:sz w:val="24"/>
                <w:szCs w:val="24"/>
              </w:rPr>
              <w:t>Иные субсидии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08-00</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71</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 xml:space="preserve">Субсидии в целях реализации мероприятий в области информационных технологий, включая внедрение современных </w:t>
            </w:r>
            <w:r w:rsidRPr="009F0050">
              <w:rPr>
                <w:rFonts w:ascii="Times New Roman" w:hAnsi="Times New Roman" w:cs="Times New Roman"/>
                <w:sz w:val="24"/>
                <w:szCs w:val="24"/>
              </w:rPr>
              <w:lastRenderedPageBreak/>
              <w:t>информационных систем в федеральных государственных бюджетных и автономных учреждениях</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lastRenderedPageBreak/>
              <w:t>08-01</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72</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реализации мероприятий по подготовке высококвалифицированных кадров и повышению квалификации кадров, в том числе стажировке</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08-02</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73</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реализации мероприятий по разработке профессиональных стандартов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08-03</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74</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08-04</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75</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Субсидия в целях проведения мероприятий по патриотическому воспитанию граждан Российской Федерации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08-05</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76</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подготовки и проведения олимпиад, в том числе международных олимпиад школьников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08-06</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77</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предоставления грантов в форме субсидий из федерального бюджета, в том числе гранты Президента Российской Федерации и Правительства Российской Федерации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08-07</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78</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реализации нормативных правовых актов Президента Российской Федерации и Правительства Российской Федерации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08-08</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79</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подготовки и проведения мероприятий, посвященных государственным праздникам, юбилейным и памятным датам, в том числе проводимых по решению Президента Российской Федерации, Правительства Российской Федерации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08-09</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80</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подготовки и проведения мероприятий с участием Российской Федерации в международных организациях, форумах и встречах, в том числе проводимых по решению Президента Российской Федерации, Правительства Российской Федерации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08-10</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81</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финансового обеспечения мероприятий по обеспечению мобилизационной готовности экономики</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08-11</w:t>
            </w:r>
          </w:p>
        </w:tc>
      </w:tr>
      <w:tr w:rsidR="009F0050" w:rsidRPr="009F0050">
        <w:tblPrEx>
          <w:tblBorders>
            <w:insideH w:val="nil"/>
          </w:tblBorders>
        </w:tblPrEx>
        <w:tc>
          <w:tcPr>
            <w:tcW w:w="510"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82</w:t>
            </w:r>
          </w:p>
        </w:tc>
        <w:tc>
          <w:tcPr>
            <w:tcW w:w="7313" w:type="dxa"/>
            <w:tcBorders>
              <w:bottom w:val="nil"/>
            </w:tcBorders>
            <w:vAlign w:val="bottom"/>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погашения задолженности по денежным обязательствам федерального государственного учреждения, в том числе в силу принятия решений о реорганизации или изменении типа федерального казенного учреждения в целях создания федерального бюджетного или автономного учреждения, а также в целях погашения задолженности по судебным актам, вступившим в законную силу, исполнительным документам</w:t>
            </w:r>
          </w:p>
        </w:tc>
        <w:tc>
          <w:tcPr>
            <w:tcW w:w="1247"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08-12</w:t>
            </w:r>
          </w:p>
        </w:tc>
      </w:tr>
      <w:tr w:rsidR="009F0050" w:rsidRPr="009F0050">
        <w:tblPrEx>
          <w:tblBorders>
            <w:insideH w:val="nil"/>
          </w:tblBorders>
        </w:tblPrEx>
        <w:tc>
          <w:tcPr>
            <w:tcW w:w="9070" w:type="dxa"/>
            <w:gridSpan w:val="3"/>
            <w:tcBorders>
              <w:top w:val="nil"/>
            </w:tcBorders>
          </w:tcPr>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(п. 82 в ред. </w:t>
            </w:r>
            <w:hyperlink r:id="rId78" w:history="1">
              <w:r w:rsidRPr="009F0050">
                <w:rPr>
                  <w:rFonts w:ascii="Times New Roman" w:hAnsi="Times New Roman" w:cs="Times New Roman"/>
                  <w:color w:val="0000FF"/>
                  <w:sz w:val="24"/>
                  <w:szCs w:val="24"/>
                </w:rPr>
                <w:t>Приказа</w:t>
              </w:r>
            </w:hyperlink>
            <w:r w:rsidRPr="009F0050">
              <w:rPr>
                <w:rFonts w:ascii="Times New Roman" w:hAnsi="Times New Roman" w:cs="Times New Roman"/>
                <w:sz w:val="24"/>
                <w:szCs w:val="24"/>
              </w:rPr>
              <w:t xml:space="preserve"> Минфина России от 29.10.2020 N 249н)</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83</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ликвидационных и реорганизационных мероприятий</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08-13</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84</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организации конференций, семинаров, выставок, переговоров, встреч, совещаний, съездов, конгрессов</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08-14</w:t>
            </w:r>
          </w:p>
        </w:tc>
      </w:tr>
      <w:tr w:rsidR="009F0050" w:rsidRPr="009F0050">
        <w:tc>
          <w:tcPr>
            <w:tcW w:w="510"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85</w:t>
            </w:r>
          </w:p>
        </w:tc>
        <w:tc>
          <w:tcPr>
            <w:tcW w:w="7313" w:type="dxa"/>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реализации мероприятий в рамках международного сотрудничества</w:t>
            </w:r>
          </w:p>
        </w:tc>
        <w:tc>
          <w:tcPr>
            <w:tcW w:w="1247" w:type="dxa"/>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08-15</w:t>
            </w:r>
          </w:p>
        </w:tc>
      </w:tr>
      <w:tr w:rsidR="009F0050" w:rsidRPr="009F0050">
        <w:tblPrEx>
          <w:tblBorders>
            <w:insideH w:val="nil"/>
          </w:tblBorders>
        </w:tblPrEx>
        <w:tc>
          <w:tcPr>
            <w:tcW w:w="510"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86</w:t>
            </w:r>
          </w:p>
        </w:tc>
        <w:tc>
          <w:tcPr>
            <w:tcW w:w="7313" w:type="dxa"/>
            <w:tcBorders>
              <w:bottom w:val="nil"/>
            </w:tcBorders>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обеспечения организации реализации проектов (в том числе федеральных проектов), включая методическую поддержку, координацию, мониторинг, свод и анализ информации об их реализации</w:t>
            </w:r>
          </w:p>
        </w:tc>
        <w:tc>
          <w:tcPr>
            <w:tcW w:w="1247"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08-16</w:t>
            </w:r>
          </w:p>
        </w:tc>
      </w:tr>
      <w:tr w:rsidR="009F0050" w:rsidRPr="009F0050">
        <w:tblPrEx>
          <w:tblBorders>
            <w:insideH w:val="nil"/>
          </w:tblBorders>
        </w:tblPrEx>
        <w:tc>
          <w:tcPr>
            <w:tcW w:w="9070" w:type="dxa"/>
            <w:gridSpan w:val="3"/>
            <w:tcBorders>
              <w:top w:val="nil"/>
            </w:tcBorders>
          </w:tcPr>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(п. 86 введен </w:t>
            </w:r>
            <w:hyperlink r:id="rId79" w:history="1">
              <w:r w:rsidRPr="009F0050">
                <w:rPr>
                  <w:rFonts w:ascii="Times New Roman" w:hAnsi="Times New Roman" w:cs="Times New Roman"/>
                  <w:color w:val="0000FF"/>
                  <w:sz w:val="24"/>
                  <w:szCs w:val="24"/>
                </w:rPr>
                <w:t>Приказом</w:t>
              </w:r>
            </w:hyperlink>
            <w:r w:rsidRPr="009F0050">
              <w:rPr>
                <w:rFonts w:ascii="Times New Roman" w:hAnsi="Times New Roman" w:cs="Times New Roman"/>
                <w:sz w:val="24"/>
                <w:szCs w:val="24"/>
              </w:rPr>
              <w:t xml:space="preserve"> Минфина России от 26.02.2019 N 25н)</w:t>
            </w:r>
          </w:p>
        </w:tc>
      </w:tr>
      <w:tr w:rsidR="009F0050" w:rsidRPr="009F0050">
        <w:tblPrEx>
          <w:tblBorders>
            <w:insideH w:val="nil"/>
          </w:tblBorders>
        </w:tblPrEx>
        <w:tc>
          <w:tcPr>
            <w:tcW w:w="510"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87</w:t>
            </w:r>
          </w:p>
        </w:tc>
        <w:tc>
          <w:tcPr>
            <w:tcW w:w="7313" w:type="dxa"/>
            <w:tcBorders>
              <w:bottom w:val="nil"/>
            </w:tcBorders>
            <w:vAlign w:val="bottom"/>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осуществления мер по предупреждению терроризма (обеспечению антитеррористической защищенности комплексов технологически и технически связанных между собой зданий, строений, сооружений и систем, отдельных зданий, строений и сооружений, прилегающих к ним территорий), а также ликвидации последствий проявлений терроризма</w:t>
            </w:r>
          </w:p>
        </w:tc>
        <w:tc>
          <w:tcPr>
            <w:tcW w:w="1247"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08-17</w:t>
            </w:r>
          </w:p>
        </w:tc>
      </w:tr>
      <w:tr w:rsidR="009F0050" w:rsidRPr="009F0050">
        <w:tblPrEx>
          <w:tblBorders>
            <w:insideH w:val="nil"/>
          </w:tblBorders>
        </w:tblPrEx>
        <w:tc>
          <w:tcPr>
            <w:tcW w:w="9070" w:type="dxa"/>
            <w:gridSpan w:val="3"/>
            <w:tcBorders>
              <w:top w:val="nil"/>
            </w:tcBorders>
          </w:tcPr>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(п. 87 введен </w:t>
            </w:r>
            <w:hyperlink r:id="rId80" w:history="1">
              <w:r w:rsidRPr="009F0050">
                <w:rPr>
                  <w:rFonts w:ascii="Times New Roman" w:hAnsi="Times New Roman" w:cs="Times New Roman"/>
                  <w:color w:val="0000FF"/>
                  <w:sz w:val="24"/>
                  <w:szCs w:val="24"/>
                </w:rPr>
                <w:t>Приказом</w:t>
              </w:r>
            </w:hyperlink>
            <w:r w:rsidRPr="009F0050">
              <w:rPr>
                <w:rFonts w:ascii="Times New Roman" w:hAnsi="Times New Roman" w:cs="Times New Roman"/>
                <w:sz w:val="24"/>
                <w:szCs w:val="24"/>
              </w:rPr>
              <w:t xml:space="preserve"> Минфина России от 29.10.2020 N 249н)</w:t>
            </w:r>
          </w:p>
        </w:tc>
      </w:tr>
      <w:tr w:rsidR="009F0050" w:rsidRPr="009F0050">
        <w:tblPrEx>
          <w:tblBorders>
            <w:insideH w:val="nil"/>
          </w:tblBorders>
        </w:tblPrEx>
        <w:tc>
          <w:tcPr>
            <w:tcW w:w="510"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88</w:t>
            </w:r>
          </w:p>
        </w:tc>
        <w:tc>
          <w:tcPr>
            <w:tcW w:w="7313" w:type="dxa"/>
            <w:tcBorders>
              <w:bottom w:val="nil"/>
            </w:tcBorders>
            <w:vAlign w:val="bottom"/>
          </w:tcPr>
          <w:p w:rsidR="009F0050" w:rsidRPr="009F0050" w:rsidRDefault="009F0050">
            <w:pPr>
              <w:pStyle w:val="ConsPlusNormal"/>
              <w:rPr>
                <w:rFonts w:ascii="Times New Roman" w:hAnsi="Times New Roman" w:cs="Times New Roman"/>
                <w:sz w:val="24"/>
                <w:szCs w:val="24"/>
              </w:rPr>
            </w:pPr>
            <w:r w:rsidRPr="009F0050">
              <w:rPr>
                <w:rFonts w:ascii="Times New Roman" w:hAnsi="Times New Roman" w:cs="Times New Roman"/>
                <w:sz w:val="24"/>
                <w:szCs w:val="24"/>
              </w:rPr>
              <w:t>Субсидии в целях проведения анализа, мониторинга, экспертизы, опросов, информационно-аналитического и организационно-технического обеспечения, содержания имущества, транспортного обслуживания, сбора и обработки статистической информации, предоставления полиграфических, консультационных и методических услуг в целях обеспечения реализации полномочий федерального органа государственной власти, осуществляющего функции и полномочия учредителя федерального государственного учреждения</w:t>
            </w:r>
          </w:p>
        </w:tc>
        <w:tc>
          <w:tcPr>
            <w:tcW w:w="1247" w:type="dxa"/>
            <w:tcBorders>
              <w:bottom w:val="nil"/>
            </w:tcBorders>
          </w:tcPr>
          <w:p w:rsidR="009F0050" w:rsidRPr="009F0050" w:rsidRDefault="009F0050">
            <w:pPr>
              <w:pStyle w:val="ConsPlusNormal"/>
              <w:jc w:val="center"/>
              <w:rPr>
                <w:rFonts w:ascii="Times New Roman" w:hAnsi="Times New Roman" w:cs="Times New Roman"/>
                <w:sz w:val="24"/>
                <w:szCs w:val="24"/>
              </w:rPr>
            </w:pPr>
            <w:r w:rsidRPr="009F0050">
              <w:rPr>
                <w:rFonts w:ascii="Times New Roman" w:hAnsi="Times New Roman" w:cs="Times New Roman"/>
                <w:sz w:val="24"/>
                <w:szCs w:val="24"/>
              </w:rPr>
              <w:t>08-18</w:t>
            </w:r>
          </w:p>
        </w:tc>
      </w:tr>
      <w:tr w:rsidR="009F0050" w:rsidRPr="009F0050">
        <w:tblPrEx>
          <w:tblBorders>
            <w:insideH w:val="nil"/>
          </w:tblBorders>
        </w:tblPrEx>
        <w:tc>
          <w:tcPr>
            <w:tcW w:w="9070" w:type="dxa"/>
            <w:gridSpan w:val="3"/>
            <w:tcBorders>
              <w:top w:val="nil"/>
            </w:tcBorders>
          </w:tcPr>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(п. 88 введен </w:t>
            </w:r>
            <w:hyperlink r:id="rId81" w:history="1">
              <w:r w:rsidRPr="009F0050">
                <w:rPr>
                  <w:rFonts w:ascii="Times New Roman" w:hAnsi="Times New Roman" w:cs="Times New Roman"/>
                  <w:color w:val="0000FF"/>
                  <w:sz w:val="24"/>
                  <w:szCs w:val="24"/>
                </w:rPr>
                <w:t>Приказом</w:t>
              </w:r>
            </w:hyperlink>
            <w:r w:rsidRPr="009F0050">
              <w:rPr>
                <w:rFonts w:ascii="Times New Roman" w:hAnsi="Times New Roman" w:cs="Times New Roman"/>
                <w:sz w:val="24"/>
                <w:szCs w:val="24"/>
              </w:rPr>
              <w:t xml:space="preserve"> Минфина России от 29.10.2020 N 249н)</w:t>
            </w:r>
          </w:p>
        </w:tc>
      </w:tr>
    </w:tbl>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ind w:firstLine="540"/>
        <w:jc w:val="both"/>
        <w:rPr>
          <w:rFonts w:ascii="Times New Roman" w:hAnsi="Times New Roman" w:cs="Times New Roman"/>
          <w:sz w:val="24"/>
          <w:szCs w:val="24"/>
        </w:rPr>
      </w:pPr>
      <w:r w:rsidRPr="009F0050">
        <w:rPr>
          <w:rFonts w:ascii="Times New Roman" w:hAnsi="Times New Roman" w:cs="Times New Roman"/>
          <w:sz w:val="24"/>
          <w:szCs w:val="24"/>
        </w:rPr>
        <w:t>--------------------------------</w:t>
      </w:r>
    </w:p>
    <w:p w:rsidR="009F0050" w:rsidRPr="009F0050" w:rsidRDefault="009F0050">
      <w:pPr>
        <w:pStyle w:val="ConsPlusNormal"/>
        <w:spacing w:before="220"/>
        <w:ind w:firstLine="540"/>
        <w:jc w:val="both"/>
        <w:rPr>
          <w:rFonts w:ascii="Times New Roman" w:hAnsi="Times New Roman" w:cs="Times New Roman"/>
          <w:sz w:val="24"/>
          <w:szCs w:val="24"/>
        </w:rPr>
      </w:pPr>
      <w:bookmarkStart w:id="29" w:name="P689"/>
      <w:bookmarkEnd w:id="29"/>
      <w:r w:rsidRPr="009F0050">
        <w:rPr>
          <w:rFonts w:ascii="Times New Roman" w:hAnsi="Times New Roman" w:cs="Times New Roman"/>
          <w:sz w:val="24"/>
          <w:szCs w:val="24"/>
        </w:rPr>
        <w:t xml:space="preserve">&lt;1&gt; В случае предоставления целевых субсидий в рамках реализации федеральных проектов, входящих в состав соответствующего национального проекта, по направлению, определенному </w:t>
      </w:r>
      <w:hyperlink r:id="rId82" w:history="1">
        <w:r w:rsidRPr="009F0050">
          <w:rPr>
            <w:rFonts w:ascii="Times New Roman" w:hAnsi="Times New Roman" w:cs="Times New Roman"/>
            <w:color w:val="0000FF"/>
            <w:sz w:val="24"/>
            <w:szCs w:val="24"/>
          </w:rPr>
          <w:t>Указом</w:t>
        </w:r>
      </w:hyperlink>
      <w:r w:rsidRPr="009F0050">
        <w:rPr>
          <w:rFonts w:ascii="Times New Roman" w:hAnsi="Times New Roman" w:cs="Times New Roman"/>
          <w:sz w:val="24"/>
          <w:szCs w:val="24"/>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(Собрание законодательства Российской Федерации, 2018, N 20, ст. 2817; N 30, ст. 4717) (далее - федеральный проект), в код цели дополнительно включается код федерального проекта, соответствующий 4 - 5 разрядам кода целевой статьи расходов в соответствии с </w:t>
      </w:r>
      <w:hyperlink r:id="rId83" w:history="1">
        <w:r w:rsidRPr="009F0050">
          <w:rPr>
            <w:rFonts w:ascii="Times New Roman" w:hAnsi="Times New Roman" w:cs="Times New Roman"/>
            <w:color w:val="0000FF"/>
            <w:sz w:val="24"/>
            <w:szCs w:val="24"/>
          </w:rPr>
          <w:t>приложением N 11</w:t>
        </w:r>
      </w:hyperlink>
      <w:r w:rsidRPr="009F0050">
        <w:rPr>
          <w:rFonts w:ascii="Times New Roman" w:hAnsi="Times New Roman" w:cs="Times New Roman"/>
          <w:sz w:val="24"/>
          <w:szCs w:val="24"/>
        </w:rPr>
        <w:t xml:space="preserve"> к Порядку формирования и применения кодов бюджетной классификации Российской Федерации, их структуре и принципам назначения, утвержденному приказом Министерства финансов Российской Федерации от 8 июня 2018 г. N 132н (зарегистрирован в Министерстве юстиции Российской Федерации 27 августа 2018 г., регистрационный номер 52011), с изменениями, внесенными приказом Министерства финансов Российской Федерации от 30 ноября 2018 г. N 245н (зарегистрирован в Министерстве юстиции Российской Федерации 27 декабря 2018 г., регистрационный номер 53202).</w:t>
      </w:r>
    </w:p>
    <w:p w:rsidR="009F0050" w:rsidRPr="009F0050" w:rsidRDefault="009F0050">
      <w:pPr>
        <w:pStyle w:val="ConsPlusNormal"/>
        <w:jc w:val="both"/>
        <w:rPr>
          <w:rFonts w:ascii="Times New Roman" w:hAnsi="Times New Roman" w:cs="Times New Roman"/>
          <w:sz w:val="24"/>
          <w:szCs w:val="24"/>
        </w:rPr>
      </w:pPr>
      <w:r w:rsidRPr="009F0050">
        <w:rPr>
          <w:rFonts w:ascii="Times New Roman" w:hAnsi="Times New Roman" w:cs="Times New Roman"/>
          <w:sz w:val="24"/>
          <w:szCs w:val="24"/>
        </w:rPr>
        <w:t xml:space="preserve">(сноска введена </w:t>
      </w:r>
      <w:hyperlink r:id="rId84" w:history="1">
        <w:r w:rsidRPr="009F0050">
          <w:rPr>
            <w:rFonts w:ascii="Times New Roman" w:hAnsi="Times New Roman" w:cs="Times New Roman"/>
            <w:color w:val="0000FF"/>
            <w:sz w:val="24"/>
            <w:szCs w:val="24"/>
          </w:rPr>
          <w:t>Приказом</w:t>
        </w:r>
      </w:hyperlink>
      <w:r w:rsidRPr="009F0050">
        <w:rPr>
          <w:rFonts w:ascii="Times New Roman" w:hAnsi="Times New Roman" w:cs="Times New Roman"/>
          <w:sz w:val="24"/>
          <w:szCs w:val="24"/>
        </w:rPr>
        <w:t xml:space="preserve"> Минфина России от 26.02.2019 N 25н)</w:t>
      </w: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jc w:val="both"/>
        <w:rPr>
          <w:rFonts w:ascii="Times New Roman" w:hAnsi="Times New Roman" w:cs="Times New Roman"/>
          <w:sz w:val="24"/>
          <w:szCs w:val="24"/>
        </w:rPr>
      </w:pPr>
    </w:p>
    <w:p w:rsidR="009F0050" w:rsidRPr="009F0050" w:rsidRDefault="009F0050">
      <w:pPr>
        <w:pStyle w:val="ConsPlusNormal"/>
        <w:pBdr>
          <w:top w:val="single" w:sz="6" w:space="0" w:color="auto"/>
        </w:pBdr>
        <w:spacing w:before="100" w:after="100"/>
        <w:jc w:val="both"/>
        <w:rPr>
          <w:rFonts w:ascii="Times New Roman" w:hAnsi="Times New Roman" w:cs="Times New Roman"/>
          <w:sz w:val="24"/>
          <w:szCs w:val="24"/>
        </w:rPr>
      </w:pPr>
    </w:p>
    <w:bookmarkEnd w:id="0"/>
    <w:p w:rsidR="008037A5" w:rsidRPr="009F0050" w:rsidRDefault="009F0050">
      <w:pPr>
        <w:rPr>
          <w:rFonts w:ascii="Times New Roman" w:hAnsi="Times New Roman" w:cs="Times New Roman"/>
          <w:sz w:val="24"/>
          <w:szCs w:val="24"/>
        </w:rPr>
      </w:pPr>
    </w:p>
    <w:sectPr w:rsidR="008037A5" w:rsidRPr="009F0050" w:rsidSect="00FA65E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050"/>
    <w:rsid w:val="000C5507"/>
    <w:rsid w:val="005E5FA2"/>
    <w:rsid w:val="009F00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6E4D25-CD4C-41D9-AE5A-41F612262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00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F00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F005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F00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F00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F005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F005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F005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733394F7AD00187ECED6914F7260F0D6FF7B4D19469334B41296925BAF5530027F3B601236E755A6322F11CBCC588DF74FD66DC9FE71CA7v0QDJ" TargetMode="External"/><Relationship Id="rId21" Type="http://schemas.openxmlformats.org/officeDocument/2006/relationships/hyperlink" Target="consultantplus://offline/ref=D733394F7AD00187ECED6914F7260F0D6DFCB1DA916F334B41296925BAF5530035F3EE0D216E6B5A6237A74DFAv9Q1J" TargetMode="External"/><Relationship Id="rId42" Type="http://schemas.openxmlformats.org/officeDocument/2006/relationships/hyperlink" Target="consultantplus://offline/ref=D733394F7AD00187ECED6914F7260F0D6FFDBDDC956D334B41296925BAF5530027F3B601236E755B6522F11CBCC588DF74FD66DC9FE71CA7v0QDJ" TargetMode="External"/><Relationship Id="rId47" Type="http://schemas.openxmlformats.org/officeDocument/2006/relationships/hyperlink" Target="consultantplus://offline/ref=D733394F7AD00187ECED6914F7260F0D6FF4B2D8966C334B41296925BAF5530027F3B602283A241E3024A74DE69082C376E364vDQAJ" TargetMode="External"/><Relationship Id="rId63" Type="http://schemas.openxmlformats.org/officeDocument/2006/relationships/hyperlink" Target="consultantplus://offline/ref=D733394F7AD00187ECED6914F7260F0D6EFCB3D19469334B41296925BAF5530027F3B601236E755B6522F11CBCC588DF74FD66DC9FE71CA7v0QDJ" TargetMode="External"/><Relationship Id="rId68" Type="http://schemas.openxmlformats.org/officeDocument/2006/relationships/hyperlink" Target="consultantplus://offline/ref=D733394F7AD00187ECED6914F7260F0D6FF7B4D19469334B41296925BAF5530027F3B601236E755A6322F11CBCC588DF74FD66DC9FE71CA7v0QDJ" TargetMode="External"/><Relationship Id="rId84" Type="http://schemas.openxmlformats.org/officeDocument/2006/relationships/hyperlink" Target="consultantplus://offline/ref=D733394F7AD00187ECED6914F7260F0D6FF7B4D19469334B41296925BAF5530027F3B601236E755A6C22F11CBCC588DF74FD66DC9FE71CA7v0QDJ" TargetMode="External"/><Relationship Id="rId16" Type="http://schemas.openxmlformats.org/officeDocument/2006/relationships/hyperlink" Target="consultantplus://offline/ref=D733394F7AD00187ECED6914F7260F0D6EF4BDDF9763334B41296925BAF5530035F3EE0D216E6B5A6237A74DFAv9Q1J" TargetMode="External"/><Relationship Id="rId11" Type="http://schemas.openxmlformats.org/officeDocument/2006/relationships/hyperlink" Target="consultantplus://offline/ref=D733394F7AD00187ECED6914F7260F0D6FF2B3DF956A334B41296925BAF5530027F3B6052A65210B217CA84FF88E85DA6AE166D9v8Q0J" TargetMode="External"/><Relationship Id="rId32" Type="http://schemas.openxmlformats.org/officeDocument/2006/relationships/hyperlink" Target="consultantplus://offline/ref=D733394F7AD00187ECED6914F7260F0D6FF0BCD9966E334B41296925BAF5530035F3EE0D216E6B5A6237A74DFAv9Q1J" TargetMode="External"/><Relationship Id="rId37" Type="http://schemas.openxmlformats.org/officeDocument/2006/relationships/hyperlink" Target="consultantplus://offline/ref=D733394F7AD00187ECED6914F7260F0D6FFDBCD1946B334B41296925BAF5530027F3B601236D71596622F11CBCC588DF74FD66DC9FE71CA7v0QDJ" TargetMode="External"/><Relationship Id="rId53" Type="http://schemas.openxmlformats.org/officeDocument/2006/relationships/hyperlink" Target="consultantplus://offline/ref=D733394F7AD00187ECED6914F7260F0D6FF4B2D8966C334B41296925BAF5530027F3B607266D7E0E346DF040FA909BDD73FD64DB83vEQ4J" TargetMode="External"/><Relationship Id="rId58" Type="http://schemas.openxmlformats.org/officeDocument/2006/relationships/hyperlink" Target="consultantplus://offline/ref=D733394F7AD00187ECED6914F7260F0D6FF4B2D8966C334B41296925BAF5530027F3B6072A6B7E0E346DF040FA909BDD73FD64DB83vEQ4J" TargetMode="External"/><Relationship Id="rId74" Type="http://schemas.openxmlformats.org/officeDocument/2006/relationships/hyperlink" Target="consultantplus://offline/ref=D733394F7AD00187ECED6914F7260F0D6FF0B6DD966D334B41296925BAF5530027F3B601236E755A6C22F11CBCC588DF74FD66DC9FE71CA7v0QDJ" TargetMode="External"/><Relationship Id="rId79" Type="http://schemas.openxmlformats.org/officeDocument/2006/relationships/hyperlink" Target="consultantplus://offline/ref=D733394F7AD00187ECED6914F7260F0D6FF7B4D19469334B41296925BAF5530027F3B601236E755B6422F11CBCC588DF74FD66DC9FE71CA7v0QDJ" TargetMode="External"/><Relationship Id="rId5" Type="http://schemas.openxmlformats.org/officeDocument/2006/relationships/hyperlink" Target="consultantplus://offline/ref=D733394F7AD00187ECED6914F7260F0D6EFCB3D19469334B41296925BAF5530027F3B601236E755A6322F11CBCC588DF74FD66DC9FE71CA7v0QDJ" TargetMode="External"/><Relationship Id="rId19" Type="http://schemas.openxmlformats.org/officeDocument/2006/relationships/hyperlink" Target="consultantplus://offline/ref=D733394F7AD00187ECED6914F7260F0D6EF4B5DF976B334B41296925BAF5530027F3B601236E745D6D22F11CBCC588DF74FD66DC9FE71CA7v0QDJ" TargetMode="External"/><Relationship Id="rId14" Type="http://schemas.openxmlformats.org/officeDocument/2006/relationships/hyperlink" Target="consultantplus://offline/ref=D733394F7AD00187ECED6914F7260F0D6FFDBCD1946B334B41296925BAF5530027F3B603226A73513178E118F59285C374E478D981E7v1QDJ" TargetMode="External"/><Relationship Id="rId22" Type="http://schemas.openxmlformats.org/officeDocument/2006/relationships/hyperlink" Target="consultantplus://offline/ref=D733394F7AD00187ECED6914F7260F0D6EF5B1DF9369334B41296925BAF5530035F3EE0D216E6B5A6237A74DFAv9Q1J" TargetMode="External"/><Relationship Id="rId27" Type="http://schemas.openxmlformats.org/officeDocument/2006/relationships/hyperlink" Target="consultantplus://offline/ref=D733394F7AD00187ECED6914F7260F0D6FF0B6DD966D334B41296925BAF5530027F3B601236E755A6322F11CBCC588DF74FD66DC9FE71CA7v0QDJ" TargetMode="External"/><Relationship Id="rId30" Type="http://schemas.openxmlformats.org/officeDocument/2006/relationships/hyperlink" Target="consultantplus://offline/ref=D733394F7AD00187ECED6914F7260F0D6FFDBCD1946B334B41296925BAF5530027F3B603226A73513178E118F59285C374E478D981E7v1QDJ" TargetMode="External"/><Relationship Id="rId35" Type="http://schemas.openxmlformats.org/officeDocument/2006/relationships/hyperlink" Target="consultantplus://offline/ref=D733394F7AD00187ECED6914F7260F0D6FFDBCD1946B334B41296925BAF5530027F3B603226A73513178E118F59285C374E478D981E7v1QDJ" TargetMode="External"/><Relationship Id="rId43" Type="http://schemas.openxmlformats.org/officeDocument/2006/relationships/hyperlink" Target="consultantplus://offline/ref=D733394F7AD00187ECED6914F7260F0D6FF4B2D8966C334B41296925BAF5530035F3EE0D216E6B5A6237A74DFAv9Q1J" TargetMode="External"/><Relationship Id="rId48" Type="http://schemas.openxmlformats.org/officeDocument/2006/relationships/hyperlink" Target="consultantplus://offline/ref=D733394F7AD00187ECED6914F7260F0D6FF0B3DD996A334B41296925BAF5530027F3B601236E755B6622F11CBCC588DF74FD66DC9FE71CA7v0QDJ" TargetMode="External"/><Relationship Id="rId56" Type="http://schemas.openxmlformats.org/officeDocument/2006/relationships/hyperlink" Target="consultantplus://offline/ref=D733394F7AD00187ECED6914F7260F0D6FF4B2D8966C334B41296925BAF5530027F3B60724697E0E346DF040FA909BDD73FD64DB83vEQ4J" TargetMode="External"/><Relationship Id="rId64" Type="http://schemas.openxmlformats.org/officeDocument/2006/relationships/hyperlink" Target="consultantplus://offline/ref=D733394F7AD00187ECED6914F7260F0D6FF0B2D09568334B41296925BAF5530027F3B601236E755B6122F11CBCC588DF74FD66DC9FE71CA7v0QDJ" TargetMode="External"/><Relationship Id="rId69" Type="http://schemas.openxmlformats.org/officeDocument/2006/relationships/hyperlink" Target="consultantplus://offline/ref=D733394F7AD00187ECED6914F7260F0D6FF0B6DD966D334B41296925BAF5530027F3B601236E755A6322F11CBCC588DF74FD66DC9FE71CA7v0QDJ" TargetMode="External"/><Relationship Id="rId77" Type="http://schemas.openxmlformats.org/officeDocument/2006/relationships/hyperlink" Target="consultantplus://offline/ref=D733394F7AD00187ECED6914F7260F0D6FF0B6DD966D334B41296925BAF5530027F3B601236E75596022F11CBCC588DF74FD66DC9FE71CA7v0QDJ" TargetMode="External"/><Relationship Id="rId8" Type="http://schemas.openxmlformats.org/officeDocument/2006/relationships/hyperlink" Target="consultantplus://offline/ref=D733394F7AD00187ECED6914F7260F0D6FF0B2D09568334B41296925BAF5530027F3B601236E755A6222F11CBCC588DF74FD66DC9FE71CA7v0QDJ" TargetMode="External"/><Relationship Id="rId51" Type="http://schemas.openxmlformats.org/officeDocument/2006/relationships/hyperlink" Target="consultantplus://offline/ref=D733394F7AD00187ECED6914F7260F0D6FF0B2D09568334B41296925BAF5530027F3B601236E755B6622F11CBCC588DF74FD66DC9FE71CA7v0QDJ" TargetMode="External"/><Relationship Id="rId72" Type="http://schemas.openxmlformats.org/officeDocument/2006/relationships/hyperlink" Target="consultantplus://offline/ref=D733394F7AD00187ECED6914F7260F0D6EFCB3D19469334B41296925BAF5530027F3B601236E755B6D22F11CBCC588DF74FD66DC9FE71CA7v0QDJ" TargetMode="External"/><Relationship Id="rId80" Type="http://schemas.openxmlformats.org/officeDocument/2006/relationships/hyperlink" Target="consultantplus://offline/ref=D733394F7AD00187ECED6914F7260F0D6FF2B0DD926F334B41296925BAF5530027F3B601236E75586D22F11CBCC588DF74FD66DC9FE71CA7v0QDJ"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D733394F7AD00187ECED6914F7260F0D6FF2B3DF9562334B41296925BAF5530027F3B601236F765C6622F11CBCC588DF74FD66DC9FE71CA7v0QDJ" TargetMode="External"/><Relationship Id="rId17" Type="http://schemas.openxmlformats.org/officeDocument/2006/relationships/hyperlink" Target="consultantplus://offline/ref=D733394F7AD00187ECED6914F7260F0D6DF7B4D89462334B41296925BAF5530027F3B601236E755B6722F11CBCC588DF74FD66DC9FE71CA7v0QDJ" TargetMode="External"/><Relationship Id="rId25" Type="http://schemas.openxmlformats.org/officeDocument/2006/relationships/hyperlink" Target="consultantplus://offline/ref=D733394F7AD00187ECED6914F7260F0D6EFCB3D19469334B41296925BAF5530027F3B601236E755A6322F11CBCC588DF74FD66DC9FE71CA7v0QDJ" TargetMode="External"/><Relationship Id="rId33" Type="http://schemas.openxmlformats.org/officeDocument/2006/relationships/hyperlink" Target="consultantplus://offline/ref=D733394F7AD00187ECED6914F7260F0D6FFDBCDC966A334B41296925BAF5530035F3EE0D216E6B5A6237A74DFAv9Q1J" TargetMode="External"/><Relationship Id="rId38" Type="http://schemas.openxmlformats.org/officeDocument/2006/relationships/hyperlink" Target="consultantplus://offline/ref=D733394F7AD00187ECED6914F7260F0D6FF5B1DB996F334B41296925BAF5530035F3EE0D216E6B5A6237A74DFAv9Q1J" TargetMode="External"/><Relationship Id="rId46" Type="http://schemas.openxmlformats.org/officeDocument/2006/relationships/hyperlink" Target="consultantplus://offline/ref=D733394F7AD00187ECED6914F7260F0D6EFDB0DF996C334B41296925BAF5530035F3EE0D216E6B5A6237A74DFAv9Q1J" TargetMode="External"/><Relationship Id="rId59" Type="http://schemas.openxmlformats.org/officeDocument/2006/relationships/hyperlink" Target="consultantplus://offline/ref=D733394F7AD00187ECED6914F7260F0D6FF4B2D8966C334B41296925BAF5530027F3B6072A687E0E346DF040FA909BDD73FD64DB83vEQ4J" TargetMode="External"/><Relationship Id="rId67" Type="http://schemas.openxmlformats.org/officeDocument/2006/relationships/hyperlink" Target="consultantplus://offline/ref=D733394F7AD00187ECED6914F7260F0D6EFCB3D19469334B41296925BAF5530027F3B601236E755B6422F11CBCC588DF74FD66DC9FE71CA7v0QDJ" TargetMode="External"/><Relationship Id="rId20" Type="http://schemas.openxmlformats.org/officeDocument/2006/relationships/hyperlink" Target="consultantplus://offline/ref=D733394F7AD00187ECED6914F7260F0D6EF4B5D0976E334B41296925BAF5530027F3B601236E75526422F11CBCC588DF74FD66DC9FE71CA7v0QDJ" TargetMode="External"/><Relationship Id="rId41" Type="http://schemas.openxmlformats.org/officeDocument/2006/relationships/hyperlink" Target="consultantplus://offline/ref=D733394F7AD00187ECED6914F7260F0D6FF4B2D8966C334B41296925BAF5530027F3B607266D7E0E346DF040FA909BDD73FD64DB83vEQ4J" TargetMode="External"/><Relationship Id="rId54" Type="http://schemas.openxmlformats.org/officeDocument/2006/relationships/hyperlink" Target="consultantplus://offline/ref=D733394F7AD00187ECED6914F7260F0D6FF0B2D09568334B41296925BAF5530027F3B601236E755B6622F11CBCC588DF74FD66DC9FE71CA7v0QDJ" TargetMode="External"/><Relationship Id="rId62" Type="http://schemas.openxmlformats.org/officeDocument/2006/relationships/hyperlink" Target="consultantplus://offline/ref=D733394F7AD00187ECED6914F7260F0D6FF0B2D09568334B41296925BAF5530027F3B601236E755B6622F11CBCC588DF74FD66DC9FE71CA7v0QDJ" TargetMode="External"/><Relationship Id="rId70" Type="http://schemas.openxmlformats.org/officeDocument/2006/relationships/hyperlink" Target="consultantplus://offline/ref=D733394F7AD00187ECED6914F7260F0D6FF2B0DD926F334B41296925BAF5530027F3B601236E755A6322F11CBCC588DF74FD66DC9FE71CA7v0QDJ" TargetMode="External"/><Relationship Id="rId75" Type="http://schemas.openxmlformats.org/officeDocument/2006/relationships/hyperlink" Target="consultantplus://offline/ref=D733394F7AD00187ECED6914F7260F0D6FF0B6DD966D334B41296925BAF5530027F3B601236E755B6C22F11CBCC588DF74FD66DC9FE71CA7v0QDJ" TargetMode="External"/><Relationship Id="rId83" Type="http://schemas.openxmlformats.org/officeDocument/2006/relationships/hyperlink" Target="consultantplus://offline/ref=D733394F7AD00187ECED6914F7260F0D6FF1B0D0956A334B41296925BAF5530027F3B601256C7C526022F11CBCC588DF74FD66DC9FE71CA7v0QDJ" TargetMode="External"/><Relationship Id="rId1" Type="http://schemas.openxmlformats.org/officeDocument/2006/relationships/styles" Target="styles.xml"/><Relationship Id="rId6" Type="http://schemas.openxmlformats.org/officeDocument/2006/relationships/hyperlink" Target="consultantplus://offline/ref=D733394F7AD00187ECED6914F7260F0D6FF7B4D19469334B41296925BAF5530027F3B601236E755A6322F11CBCC588DF74FD66DC9FE71CA7v0QDJ" TargetMode="External"/><Relationship Id="rId15" Type="http://schemas.openxmlformats.org/officeDocument/2006/relationships/hyperlink" Target="consultantplus://offline/ref=D733394F7AD00187ECED6914F7260F0D6FFDBCD1946B334B41296925BAF5530027F3B601236D71596622F11CBCC588DF74FD66DC9FE71CA7v0QDJ" TargetMode="External"/><Relationship Id="rId23" Type="http://schemas.openxmlformats.org/officeDocument/2006/relationships/hyperlink" Target="consultantplus://offline/ref=D733394F7AD00187ECED6914F7260F0D6EF4BDDE9462334B41296925BAF5530035F3EE0D216E6B5A6237A74DFAv9Q1J" TargetMode="External"/><Relationship Id="rId28" Type="http://schemas.openxmlformats.org/officeDocument/2006/relationships/hyperlink" Target="consultantplus://offline/ref=D733394F7AD00187ECED6914F7260F0D6FF0B2D09568334B41296925BAF5530027F3B601236E755A6222F11CBCC588DF74FD66DC9FE71CA7v0QDJ" TargetMode="External"/><Relationship Id="rId36" Type="http://schemas.openxmlformats.org/officeDocument/2006/relationships/hyperlink" Target="consultantplus://offline/ref=D733394F7AD00187ECED6914F7260F0D6FFDBCD1946B334B41296925BAF5530027F3B601236D71596622F11CBCC588DF74FD66DC9FE71CA7v0QDJ" TargetMode="External"/><Relationship Id="rId49" Type="http://schemas.openxmlformats.org/officeDocument/2006/relationships/hyperlink" Target="consultantplus://offline/ref=D733394F7AD00187ECED6914F7260F0D6FFDBCD1946B334B41296925BAF5530027F3B606216D76513178E118F59285C374E478D981E7v1QDJ" TargetMode="External"/><Relationship Id="rId57" Type="http://schemas.openxmlformats.org/officeDocument/2006/relationships/hyperlink" Target="consultantplus://offline/ref=D733394F7AD00187ECED6914F7260F0D6FF4B2D8966C334B41296925BAF5530027F3B6072A6E7E0E346DF040FA909BDD73FD64DB83vEQ4J" TargetMode="External"/><Relationship Id="rId10" Type="http://schemas.openxmlformats.org/officeDocument/2006/relationships/hyperlink" Target="consultantplus://offline/ref=D733394F7AD00187ECED6914F7260F0D6FF2B3DF956A334B41296925BAF5530027F3B601236E775C6C22F11CBCC588DF74FD66DC9FE71CA7v0QDJ" TargetMode="External"/><Relationship Id="rId31" Type="http://schemas.openxmlformats.org/officeDocument/2006/relationships/hyperlink" Target="consultantplus://offline/ref=D733394F7AD00187ECED6914F7260F0D6FFDBCD1946B334B41296925BAF5530027F3B601236D71596622F11CBCC588DF74FD66DC9FE71CA7v0QDJ" TargetMode="External"/><Relationship Id="rId44" Type="http://schemas.openxmlformats.org/officeDocument/2006/relationships/hyperlink" Target="consultantplus://offline/ref=D733394F7AD00187ECED6914F7260F0D6FF4B2D8966C334B41296925BAF5530027F3B602283A241E3024A74DE69082C376E364vDQAJ" TargetMode="External"/><Relationship Id="rId52" Type="http://schemas.openxmlformats.org/officeDocument/2006/relationships/hyperlink" Target="consultantplus://offline/ref=D733394F7AD00187ECED6914F7260F0D6FF0B2D09568334B41296925BAF5530027F3B601236E755B6622F11CBCC588DF74FD66DC9FE71CA7v0QDJ" TargetMode="External"/><Relationship Id="rId60" Type="http://schemas.openxmlformats.org/officeDocument/2006/relationships/hyperlink" Target="consultantplus://offline/ref=D733394F7AD00187ECED6914F7260F0D6FF4B2D8966C334B41296925BAF5530027F3B6072A697E0E346DF040FA909BDD73FD64DB83vEQ4J" TargetMode="External"/><Relationship Id="rId65" Type="http://schemas.openxmlformats.org/officeDocument/2006/relationships/hyperlink" Target="consultantplus://offline/ref=D733394F7AD00187ECED6914F7260F0D6FFDBCDC966A334B41296925BAF5530035F3EE0D216E6B5A6237A74DFAv9Q1J" TargetMode="External"/><Relationship Id="rId73" Type="http://schemas.openxmlformats.org/officeDocument/2006/relationships/hyperlink" Target="consultantplus://offline/ref=D733394F7AD00187ECED6914F7260F0D6FF2B0DD926F334B41296925BAF5530027F3B601236E755A6C22F11CBCC588DF74FD66DC9FE71CA7v0QDJ" TargetMode="External"/><Relationship Id="rId78" Type="http://schemas.openxmlformats.org/officeDocument/2006/relationships/hyperlink" Target="consultantplus://offline/ref=D733394F7AD00187ECED6914F7260F0D6FF2B0DD926F334B41296925BAF5530027F3B601236E755B6322F11CBCC588DF74FD66DC9FE71CA7v0QDJ" TargetMode="External"/><Relationship Id="rId81" Type="http://schemas.openxmlformats.org/officeDocument/2006/relationships/hyperlink" Target="consultantplus://offline/ref=D733394F7AD00187ECED6914F7260F0D6FF2B0DD926F334B41296925BAF5530027F3B601236E75596622F11CBCC588DF74FD66DC9FE71CA7v0QDJ" TargetMode="External"/><Relationship Id="rId86"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D733394F7AD00187ECED6914F7260F0D6FF2B0DD926F334B41296925BAF5530027F3B601236E755A6322F11CBCC588DF74FD66DC9FE71CA7v0QDJ" TargetMode="External"/><Relationship Id="rId13" Type="http://schemas.openxmlformats.org/officeDocument/2006/relationships/hyperlink" Target="consultantplus://offline/ref=D733394F7AD00187ECED6914F7260F0D6FFDBDDC9463334B41296925BAF5530027F3B601236E755D6522F11CBCC588DF74FD66DC9FE71CA7v0QDJ" TargetMode="External"/><Relationship Id="rId18" Type="http://schemas.openxmlformats.org/officeDocument/2006/relationships/hyperlink" Target="consultantplus://offline/ref=D733394F7AD00187ECED6914F7260F0D6DF6BDD9906A334B41296925BAF5530027F3B601236E755F6022F11CBCC588DF74FD66DC9FE71CA7v0QDJ" TargetMode="External"/><Relationship Id="rId39" Type="http://schemas.openxmlformats.org/officeDocument/2006/relationships/hyperlink" Target="consultantplus://offline/ref=D733394F7AD00187ECED6914F7260F0D6FFDBDDC956D334B41296925BAF5530027F3B601236E755B6522F11CBCC588DF74FD66DC9FE71CA7v0QDJ" TargetMode="External"/><Relationship Id="rId34" Type="http://schemas.openxmlformats.org/officeDocument/2006/relationships/hyperlink" Target="consultantplus://offline/ref=D733394F7AD00187ECED6914F7260F0D6FFDBDDC956D334B41296925BAF5530027F3B601236E745A6322F11CBCC588DF74FD66DC9FE71CA7v0QDJ" TargetMode="External"/><Relationship Id="rId50" Type="http://schemas.openxmlformats.org/officeDocument/2006/relationships/hyperlink" Target="consultantplus://offline/ref=D733394F7AD00187ECED6914F7260F0D6FF0B2D09568334B41296925BAF5530027F3B601236E755B6422F11CBCC588DF74FD66DC9FE71CA7v0QDJ" TargetMode="External"/><Relationship Id="rId55" Type="http://schemas.openxmlformats.org/officeDocument/2006/relationships/hyperlink" Target="consultantplus://offline/ref=D733394F7AD00187ECED6914F7260F0D6FF4B2D8966C334B41296925BAF5530035F3EE0D216E6B5A6237A74DFAv9Q1J" TargetMode="External"/><Relationship Id="rId76" Type="http://schemas.openxmlformats.org/officeDocument/2006/relationships/hyperlink" Target="consultantplus://offline/ref=D733394F7AD00187ECED6914F7260F0D6FF0B6DD966D334B41296925BAF5530027F3B601236E75586022F11CBCC588DF74FD66DC9FE71CA7v0QDJ" TargetMode="External"/><Relationship Id="rId7" Type="http://schemas.openxmlformats.org/officeDocument/2006/relationships/hyperlink" Target="consultantplus://offline/ref=D733394F7AD00187ECED6914F7260F0D6FF0B6DD966D334B41296925BAF5530027F3B601236E755A6322F11CBCC588DF74FD66DC9FE71CA7v0QDJ" TargetMode="External"/><Relationship Id="rId71" Type="http://schemas.openxmlformats.org/officeDocument/2006/relationships/hyperlink" Target="consultantplus://offline/ref=D733394F7AD00187ECED6914F7260F0D6EFCB3D19469334B41296925BAF5530027F3B601236E755B6722F11CBCC588DF74FD66DC9FE71CA7v0QDJ" TargetMode="External"/><Relationship Id="rId2" Type="http://schemas.openxmlformats.org/officeDocument/2006/relationships/settings" Target="settings.xml"/><Relationship Id="rId29" Type="http://schemas.openxmlformats.org/officeDocument/2006/relationships/hyperlink" Target="consultantplus://offline/ref=D733394F7AD00187ECED6914F7260F0D6FF2B0DD926F334B41296925BAF5530027F3B601236E755A6322F11CBCC588DF74FD66DC9FE71CA7v0QDJ" TargetMode="External"/><Relationship Id="rId24" Type="http://schemas.openxmlformats.org/officeDocument/2006/relationships/hyperlink" Target="consultantplus://offline/ref=D733394F7AD00187ECED6914F7260F0D6FFDBCD1946B334B41296925BAF5530027F3B601236D71596622F11CBCC588DF74FD66DC9FE71CA7v0QDJ" TargetMode="External"/><Relationship Id="rId40" Type="http://schemas.openxmlformats.org/officeDocument/2006/relationships/hyperlink" Target="consultantplus://offline/ref=D733394F7AD00187ECED6914F7260F0D6FF4B2D8966C334B41296925BAF5530027F3B601236F725E6022F11CBCC588DF74FD66DC9FE71CA7v0QDJ" TargetMode="External"/><Relationship Id="rId45" Type="http://schemas.openxmlformats.org/officeDocument/2006/relationships/hyperlink" Target="consultantplus://offline/ref=D733394F7AD00187ECED6914F7260F0D6FF0B3DD996A334B41296925BAF5530035F3EE0D216E6B5A6237A74DFAv9Q1J" TargetMode="External"/><Relationship Id="rId66" Type="http://schemas.openxmlformats.org/officeDocument/2006/relationships/hyperlink" Target="consultantplus://offline/ref=D733394F7AD00187ECED6914F7260F0D6FF2B3D1986F334B41296925BAF5530027F3B601236F7C5B6322F11CBCC588DF74FD66DC9FE71CA7v0QDJ" TargetMode="External"/><Relationship Id="rId61" Type="http://schemas.openxmlformats.org/officeDocument/2006/relationships/hyperlink" Target="consultantplus://offline/ref=D733394F7AD00187ECED6914F7260F0D6FF4B2D8966C334B41296925BAF5530027F3B608266D7E0E346DF040FA909BDD73FD64DB83vEQ4J" TargetMode="External"/><Relationship Id="rId82" Type="http://schemas.openxmlformats.org/officeDocument/2006/relationships/hyperlink" Target="consultantplus://offline/ref=D733394F7AD00187ECED6914F7260F0D6FF0BCD8926C334B41296925BAF5530035F3EE0D216E6B5A6237A74DFAv9Q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11158</Words>
  <Characters>63605</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Пахомова Екатерина Витальевна</dc:creator>
  <cp:keywords/>
  <dc:description/>
  <cp:lastModifiedBy>Пахомова Екатерина Витальевна</cp:lastModifiedBy>
  <cp:revision>1</cp:revision>
  <dcterms:created xsi:type="dcterms:W3CDTF">2021-07-20T09:16:00Z</dcterms:created>
  <dcterms:modified xsi:type="dcterms:W3CDTF">2021-07-20T09:17:00Z</dcterms:modified>
</cp:coreProperties>
</file>