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EC5" w:rsidRDefault="00256EC5">
      <w:pPr>
        <w:pStyle w:val="ConsPlusTitlePage"/>
      </w:pPr>
      <w:r>
        <w:t xml:space="preserve">Документ предоставлен </w:t>
      </w:r>
      <w:hyperlink r:id="rId4">
        <w:r>
          <w:rPr>
            <w:color w:val="0000FF"/>
          </w:rPr>
          <w:t>КонсультантПлюс</w:t>
        </w:r>
      </w:hyperlink>
      <w:r>
        <w:br/>
      </w:r>
    </w:p>
    <w:p w:rsidR="00256EC5" w:rsidRDefault="00256EC5">
      <w:pPr>
        <w:pStyle w:val="ConsPlusNormal"/>
        <w:jc w:val="both"/>
        <w:outlineLvl w:val="0"/>
      </w:pPr>
    </w:p>
    <w:p w:rsidR="00256EC5" w:rsidRDefault="00256EC5">
      <w:pPr>
        <w:pStyle w:val="ConsPlusTitle"/>
        <w:jc w:val="center"/>
      </w:pPr>
      <w:r>
        <w:t>МИНИСТЕРСТВО ФИНАНСОВ РОССИЙСКОЙ ФЕДЕРАЦИИ</w:t>
      </w:r>
    </w:p>
    <w:p w:rsidR="00256EC5" w:rsidRDefault="00256EC5">
      <w:pPr>
        <w:pStyle w:val="ConsPlusTitle"/>
        <w:jc w:val="center"/>
      </w:pPr>
      <w:r>
        <w:t>N 09-02-09/40987</w:t>
      </w:r>
    </w:p>
    <w:p w:rsidR="00256EC5" w:rsidRDefault="00256EC5">
      <w:pPr>
        <w:pStyle w:val="ConsPlusTitle"/>
        <w:jc w:val="center"/>
      </w:pPr>
    </w:p>
    <w:p w:rsidR="00256EC5" w:rsidRDefault="00256EC5">
      <w:pPr>
        <w:pStyle w:val="ConsPlusTitle"/>
        <w:jc w:val="center"/>
      </w:pPr>
      <w:r>
        <w:t>ФЕДЕРАЛЬНОЕ КАЗНАЧЕЙСТВО</w:t>
      </w:r>
    </w:p>
    <w:p w:rsidR="00256EC5" w:rsidRDefault="00256EC5">
      <w:pPr>
        <w:pStyle w:val="ConsPlusTitle"/>
        <w:jc w:val="center"/>
      </w:pPr>
      <w:r>
        <w:t>N 07-04-05/04-10812</w:t>
      </w:r>
    </w:p>
    <w:p w:rsidR="00256EC5" w:rsidRDefault="00256EC5">
      <w:pPr>
        <w:pStyle w:val="ConsPlusTitle"/>
        <w:jc w:val="center"/>
      </w:pPr>
    </w:p>
    <w:p w:rsidR="00256EC5" w:rsidRDefault="00256EC5">
      <w:pPr>
        <w:pStyle w:val="ConsPlusTitle"/>
        <w:jc w:val="center"/>
      </w:pPr>
      <w:r>
        <w:t>ПИСЬМО</w:t>
      </w:r>
    </w:p>
    <w:p w:rsidR="00256EC5" w:rsidRDefault="00256EC5">
      <w:pPr>
        <w:pStyle w:val="ConsPlusTitle"/>
        <w:jc w:val="center"/>
      </w:pPr>
      <w:r>
        <w:t>от 29 апреля 2022 года</w:t>
      </w:r>
    </w:p>
    <w:p w:rsidR="00256EC5" w:rsidRDefault="00256EC5">
      <w:pPr>
        <w:pStyle w:val="ConsPlusNormal"/>
        <w:jc w:val="both"/>
      </w:pPr>
    </w:p>
    <w:p w:rsidR="00256EC5" w:rsidRDefault="00256EC5">
      <w:pPr>
        <w:pStyle w:val="ConsPlusNormal"/>
        <w:ind w:firstLine="540"/>
        <w:jc w:val="both"/>
      </w:pPr>
      <w:r>
        <w:t xml:space="preserve">Министерство финансов Российской Федерации и Федеральное казначейство в связи с поступающими вопросами о применении положений </w:t>
      </w:r>
      <w:hyperlink r:id="rId5">
        <w:r>
          <w:rPr>
            <w:color w:val="0000FF"/>
          </w:rPr>
          <w:t>Правил</w:t>
        </w:r>
      </w:hyperlink>
      <w:r>
        <w:t xml:space="preserve"> расширенного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в соответствии со </w:t>
      </w:r>
      <w:hyperlink r:id="rId6">
        <w:r>
          <w:rPr>
            <w:color w:val="0000FF"/>
          </w:rPr>
          <w:t>статьями 242.23</w:t>
        </w:r>
      </w:hyperlink>
      <w:r>
        <w:t xml:space="preserve"> и </w:t>
      </w:r>
      <w:hyperlink r:id="rId7">
        <w:r>
          <w:rPr>
            <w:color w:val="0000FF"/>
          </w:rPr>
          <w:t>242.24</w:t>
        </w:r>
      </w:hyperlink>
      <w:r>
        <w:t xml:space="preserve"> Бюджетного кодекса Российской Федерации (далее соответственно - Бюджетный кодекс, Постановление N 2024, Правила расширенного казначейского сопровождения), сообщают следующее.</w:t>
      </w:r>
    </w:p>
    <w:p w:rsidR="00256EC5" w:rsidRDefault="00256EC5">
      <w:pPr>
        <w:pStyle w:val="ConsPlusNormal"/>
        <w:spacing w:before="200"/>
        <w:ind w:firstLine="540"/>
        <w:jc w:val="both"/>
      </w:pPr>
      <w:r>
        <w:t xml:space="preserve">Федеральным </w:t>
      </w:r>
      <w:hyperlink r:id="rId8">
        <w:r>
          <w:rPr>
            <w:color w:val="0000FF"/>
          </w:rPr>
          <w:t>законом</w:t>
        </w:r>
      </w:hyperlink>
      <w:r>
        <w:t xml:space="preserve"> от 1 июля 2021 г. N 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 в Бюджетный </w:t>
      </w:r>
      <w:hyperlink r:id="rId9">
        <w:r>
          <w:rPr>
            <w:color w:val="0000FF"/>
          </w:rPr>
          <w:t>кодекс</w:t>
        </w:r>
      </w:hyperlink>
      <w:r>
        <w:t xml:space="preserve"> включены положения о казначейском сопровождении операций с денежными средствами юридических лиц, индивидуальных предпринимателей, физических лиц - производителей товаров, работ, услуг, получающих средства из бюджетов бюджетной системы Российской Федерации на основании государственных (муниципальных) контрактов, договоров (соглашений), контрактов (договоров) &lt;1&gt;, использование которых осуществляется после подтверждения на соответствие условиям и (или) целям, установленным при предоставлении средств (далее соответственно - целевые средства, участник казначейского сопровождения, казначейское сопровождение).</w:t>
      </w:r>
    </w:p>
    <w:p w:rsidR="00256EC5" w:rsidRDefault="00256EC5">
      <w:pPr>
        <w:pStyle w:val="ConsPlusNormal"/>
        <w:spacing w:before="200"/>
        <w:ind w:firstLine="540"/>
        <w:jc w:val="both"/>
      </w:pPr>
      <w:r>
        <w:t>--------------------------------</w:t>
      </w:r>
    </w:p>
    <w:p w:rsidR="00256EC5" w:rsidRDefault="00256EC5">
      <w:pPr>
        <w:pStyle w:val="ConsPlusNormal"/>
        <w:spacing w:before="200"/>
        <w:ind w:firstLine="540"/>
        <w:jc w:val="both"/>
      </w:pPr>
      <w:r>
        <w:t xml:space="preserve">&lt;1&gt; Государственные (муниципальные) контракты о поставке товаров, выполнении работ, оказании услуг (далее - государственные (муниципальные) контракты), договоры (соглашения) о предоставлении субсидий, договоры о предоставлении бюджетных инвестиций в соответствии со </w:t>
      </w:r>
      <w:hyperlink r:id="rId10">
        <w:r>
          <w:rPr>
            <w:color w:val="0000FF"/>
          </w:rPr>
          <w:t>статьей 80</w:t>
        </w:r>
      </w:hyperlink>
      <w:r>
        <w:t xml:space="preserve"> Бюджетного кодекса, договоры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договоры (соглашения), контракты (договоры)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(далее - контракты (договоры).</w:t>
      </w:r>
    </w:p>
    <w:p w:rsidR="00256EC5" w:rsidRDefault="00256EC5">
      <w:pPr>
        <w:pStyle w:val="ConsPlusNormal"/>
        <w:jc w:val="both"/>
      </w:pPr>
    </w:p>
    <w:p w:rsidR="00256EC5" w:rsidRDefault="00256EC5">
      <w:pPr>
        <w:pStyle w:val="ConsPlusNormal"/>
        <w:ind w:firstLine="540"/>
        <w:jc w:val="both"/>
      </w:pPr>
      <w:r>
        <w:t xml:space="preserve">В соответствии со </w:t>
      </w:r>
      <w:hyperlink r:id="rId11">
        <w:r>
          <w:rPr>
            <w:color w:val="0000FF"/>
          </w:rPr>
          <w:t>статьями 242.25</w:t>
        </w:r>
      </w:hyperlink>
      <w:r>
        <w:t xml:space="preserve">, </w:t>
      </w:r>
      <w:hyperlink r:id="rId12">
        <w:r>
          <w:rPr>
            <w:color w:val="0000FF"/>
          </w:rPr>
          <w:t>242.26</w:t>
        </w:r>
      </w:hyperlink>
      <w:r>
        <w:t xml:space="preserve"> Бюджетного кодекса целевые средства, предоставляемые из федерального бюджета, бюджета субъекта Российской Федерации (местного бюджета), определяются федеральным законом о федеральном бюджете на текущий финансовый год и на плановый период &lt;2&gt;,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на текущий финансовый год и на плановый период, решениями Правительства Российской Федерации.</w:t>
      </w:r>
    </w:p>
    <w:p w:rsidR="00256EC5" w:rsidRDefault="00256EC5">
      <w:pPr>
        <w:pStyle w:val="ConsPlusNormal"/>
        <w:spacing w:before="200"/>
        <w:ind w:firstLine="540"/>
        <w:jc w:val="both"/>
      </w:pPr>
      <w:r>
        <w:t>--------------------------------</w:t>
      </w:r>
    </w:p>
    <w:p w:rsidR="00256EC5" w:rsidRDefault="00256EC5">
      <w:pPr>
        <w:pStyle w:val="ConsPlusNormal"/>
        <w:spacing w:before="200"/>
        <w:ind w:firstLine="540"/>
        <w:jc w:val="both"/>
      </w:pPr>
      <w:r>
        <w:t xml:space="preserve">&lt;2&gt; Федеральный </w:t>
      </w:r>
      <w:hyperlink r:id="rId13">
        <w:r>
          <w:rPr>
            <w:color w:val="0000FF"/>
          </w:rPr>
          <w:t>закон</w:t>
        </w:r>
      </w:hyperlink>
      <w:r>
        <w:t xml:space="preserve"> от 6 декабря 2021 г. N 390-ФЗ "О федеральном бюджете на 2022 год и на плановый период 2023 и 2024 годов" (далее - Федеральный закон N 390-ФЗ).</w:t>
      </w:r>
    </w:p>
    <w:p w:rsidR="00256EC5" w:rsidRDefault="00256EC5">
      <w:pPr>
        <w:pStyle w:val="ConsPlusNormal"/>
        <w:jc w:val="both"/>
      </w:pPr>
    </w:p>
    <w:p w:rsidR="00256EC5" w:rsidRDefault="00256EC5">
      <w:pPr>
        <w:pStyle w:val="ConsPlusNormal"/>
        <w:ind w:firstLine="540"/>
        <w:jc w:val="both"/>
      </w:pPr>
      <w:hyperlink r:id="rId14">
        <w:r>
          <w:rPr>
            <w:color w:val="0000FF"/>
          </w:rPr>
          <w:t>Статьей 242.27</w:t>
        </w:r>
      </w:hyperlink>
      <w:r>
        <w:t xml:space="preserve"> Бюджетного кодекса определены средства, на которые положения о казначейском сопровождении не распространяются. При этом необходимо обратить внимание, что в соответствии с </w:t>
      </w:r>
      <w:hyperlink r:id="rId15">
        <w:r>
          <w:rPr>
            <w:color w:val="0000FF"/>
          </w:rPr>
          <w:t>пунктом 9 части 2</w:t>
        </w:r>
      </w:hyperlink>
      <w:r>
        <w:t xml:space="preserve"> и </w:t>
      </w:r>
      <w:hyperlink r:id="rId16">
        <w:r>
          <w:rPr>
            <w:color w:val="0000FF"/>
          </w:rPr>
          <w:t>пунктом 4 части 3 статьи 5</w:t>
        </w:r>
      </w:hyperlink>
      <w:r>
        <w:t xml:space="preserve"> Федерального закона N 390-ФЗ решением Правительства Российской Федерации может быть установлено требование о казначейском сопровождении в отношении указанных средств.</w:t>
      </w:r>
    </w:p>
    <w:p w:rsidR="00256EC5" w:rsidRDefault="00256EC5">
      <w:pPr>
        <w:pStyle w:val="ConsPlusNormal"/>
        <w:spacing w:before="200"/>
        <w:ind w:firstLine="540"/>
        <w:jc w:val="both"/>
      </w:pPr>
      <w:r>
        <w:t xml:space="preserve">На основании </w:t>
      </w:r>
      <w:hyperlink r:id="rId17">
        <w:r>
          <w:rPr>
            <w:color w:val="0000FF"/>
          </w:rPr>
          <w:t>статьи 242.24</w:t>
        </w:r>
      </w:hyperlink>
      <w:r>
        <w:t xml:space="preserve"> Бюджетного кодекса Федеральное казначейство осуществляет </w:t>
      </w:r>
      <w:r>
        <w:lastRenderedPageBreak/>
        <w:t>расширенное казначейское сопровождение по государственным контрактам, договорам (соглашениям), контрактам (договорам), определенным Правительством Российской Федерации.</w:t>
      </w:r>
    </w:p>
    <w:p w:rsidR="00256EC5" w:rsidRDefault="00256EC5">
      <w:pPr>
        <w:pStyle w:val="ConsPlusNormal"/>
        <w:spacing w:before="200"/>
        <w:ind w:firstLine="540"/>
        <w:jc w:val="both"/>
      </w:pPr>
      <w:r>
        <w:t>Финансовые органы субъектов Российской Федерации (муниципальных образований) вправе осуществлять расширенное казначейское сопровождение в случаях и порядке, установленных Правительством Российской Федерации.</w:t>
      </w:r>
    </w:p>
    <w:p w:rsidR="00256EC5" w:rsidRDefault="00256EC5">
      <w:pPr>
        <w:pStyle w:val="ConsPlusNormal"/>
        <w:spacing w:before="200"/>
        <w:ind w:firstLine="540"/>
        <w:jc w:val="both"/>
      </w:pPr>
      <w:r>
        <w:t xml:space="preserve">На основании </w:t>
      </w:r>
      <w:hyperlink r:id="rId18">
        <w:r>
          <w:rPr>
            <w:color w:val="0000FF"/>
          </w:rPr>
          <w:t>пункта 2</w:t>
        </w:r>
      </w:hyperlink>
      <w:r>
        <w:t xml:space="preserve"> постановления Правительства Российской Федерации от 26 марта 2022 г. N 482 "О внесении изменений в Правила расширенного казначейского сопровождения и приостановлении действия постановления Правительства Российской Федерации от 13 декабря 2021 г. N 2271" (далее - Постановление N 482) в 2022 году расширенное казначейское сопровождение в отношении средств, предоставляемых участникам казначейского сопровождения на основании государственных (муниципальных) контрактов, договоров (соглашений), контрактов (договоров), осуществляется только по решению Правительства Российской Федерации.</w:t>
      </w:r>
    </w:p>
    <w:p w:rsidR="00256EC5" w:rsidRDefault="00256EC5">
      <w:pPr>
        <w:pStyle w:val="ConsPlusNormal"/>
        <w:spacing w:before="200"/>
        <w:ind w:firstLine="540"/>
        <w:jc w:val="both"/>
      </w:pPr>
      <w:r>
        <w:t xml:space="preserve">Случаи осуществления расширенного казначейского сопровождения средств, предоставляемых из федерального бюджета, определены положениями </w:t>
      </w:r>
      <w:hyperlink r:id="rId19">
        <w:r>
          <w:rPr>
            <w:color w:val="0000FF"/>
          </w:rPr>
          <w:t>пункта 3</w:t>
        </w:r>
      </w:hyperlink>
      <w:r>
        <w:t xml:space="preserve"> Правил расширенного казначейского сопровождения, в соответствии с которым расширенное казначейское сопровождение осуществляется в отношении целевых средств, предоставленных из федерального бюджета:</w:t>
      </w:r>
    </w:p>
    <w:p w:rsidR="00256EC5" w:rsidRDefault="00256EC5">
      <w:pPr>
        <w:pStyle w:val="ConsPlusNormal"/>
        <w:spacing w:before="200"/>
        <w:ind w:firstLine="540"/>
        <w:jc w:val="both"/>
      </w:pPr>
      <w:r>
        <w:t>1) для осуществления капитальных вложений в объекты капитального строительства (реконструкции, в том числе с элементами реставрации, технического перевооружения) или приобретения объектов недвижимого имущества (далее - капитальные вложения в объекты капитального строительства) на основании:</w:t>
      </w:r>
    </w:p>
    <w:p w:rsidR="00256EC5" w:rsidRDefault="00256EC5">
      <w:pPr>
        <w:pStyle w:val="ConsPlusNormal"/>
        <w:spacing w:before="200"/>
        <w:ind w:firstLine="540"/>
        <w:jc w:val="both"/>
      </w:pPr>
      <w:bookmarkStart w:id="0" w:name="P25"/>
      <w:bookmarkEnd w:id="0"/>
      <w:r>
        <w:t>а) государственного контракта, начальная (максимальная) цена которого составляет 1 млрд. рублей и более;</w:t>
      </w:r>
    </w:p>
    <w:p w:rsidR="00256EC5" w:rsidRDefault="00256EC5">
      <w:pPr>
        <w:pStyle w:val="ConsPlusNormal"/>
        <w:spacing w:before="200"/>
        <w:ind w:firstLine="540"/>
        <w:jc w:val="both"/>
      </w:pPr>
      <w:r>
        <w:t xml:space="preserve">б) договора о предоставлении бюджетных инвестиций, предоставляемых в соответствии со </w:t>
      </w:r>
      <w:hyperlink r:id="rId20">
        <w:r>
          <w:rPr>
            <w:color w:val="0000FF"/>
          </w:rPr>
          <w:t>статьей 80</w:t>
        </w:r>
      </w:hyperlink>
      <w:r>
        <w:t xml:space="preserve"> Бюджетного кодекса, сумма которого составляет 1 млрд. рублей и более;</w:t>
      </w:r>
    </w:p>
    <w:p w:rsidR="00256EC5" w:rsidRDefault="00256EC5">
      <w:pPr>
        <w:pStyle w:val="ConsPlusNormal"/>
        <w:spacing w:before="200"/>
        <w:ind w:firstLine="540"/>
        <w:jc w:val="both"/>
      </w:pPr>
      <w:bookmarkStart w:id="1" w:name="P27"/>
      <w:bookmarkEnd w:id="1"/>
      <w:r>
        <w:t xml:space="preserve">в) соглашения о предоставлении субсидий, предоставляемых в соответствии с </w:t>
      </w:r>
      <w:hyperlink r:id="rId21">
        <w:r>
          <w:rPr>
            <w:color w:val="0000FF"/>
          </w:rPr>
          <w:t>пунктами 8</w:t>
        </w:r>
      </w:hyperlink>
      <w:r>
        <w:t xml:space="preserve"> и </w:t>
      </w:r>
      <w:hyperlink r:id="rId22">
        <w:r>
          <w:rPr>
            <w:color w:val="0000FF"/>
          </w:rPr>
          <w:t>8.1 статьи 78</w:t>
        </w:r>
      </w:hyperlink>
      <w:r>
        <w:t xml:space="preserve">, </w:t>
      </w:r>
      <w:hyperlink r:id="rId23">
        <w:r>
          <w:rPr>
            <w:color w:val="0000FF"/>
          </w:rPr>
          <w:t>статьей 78.2</w:t>
        </w:r>
      </w:hyperlink>
      <w:r>
        <w:t xml:space="preserve">, </w:t>
      </w:r>
      <w:hyperlink r:id="rId24">
        <w:r>
          <w:rPr>
            <w:color w:val="0000FF"/>
          </w:rPr>
          <w:t>подпунктом 3 пункта 1 статьи 78.3</w:t>
        </w:r>
      </w:hyperlink>
      <w:r>
        <w:t xml:space="preserve"> Бюджетного кодекса, если сумма соглашения составляет 1 млрд. рублей и более;</w:t>
      </w:r>
    </w:p>
    <w:p w:rsidR="00256EC5" w:rsidRDefault="00256EC5">
      <w:pPr>
        <w:pStyle w:val="ConsPlusNormal"/>
        <w:spacing w:before="200"/>
        <w:ind w:firstLine="540"/>
        <w:jc w:val="both"/>
      </w:pPr>
      <w:r>
        <w:t xml:space="preserve">г) контракта (договора), заключаемого на сумму более 3 млн. рублей в рамках исполнения указанных в </w:t>
      </w:r>
      <w:hyperlink w:anchor="P25">
        <w:r>
          <w:rPr>
            <w:color w:val="0000FF"/>
          </w:rPr>
          <w:t>подпунктах "а"</w:t>
        </w:r>
      </w:hyperlink>
      <w:r>
        <w:t xml:space="preserve"> - </w:t>
      </w:r>
      <w:hyperlink w:anchor="P27">
        <w:r>
          <w:rPr>
            <w:color w:val="0000FF"/>
          </w:rPr>
          <w:t>"в"</w:t>
        </w:r>
      </w:hyperlink>
      <w:r>
        <w:t xml:space="preserve"> настоящего пункта государственного контракта, договора (соглашения);</w:t>
      </w:r>
    </w:p>
    <w:p w:rsidR="00256EC5" w:rsidRDefault="00256EC5">
      <w:pPr>
        <w:pStyle w:val="ConsPlusNormal"/>
        <w:spacing w:before="200"/>
        <w:ind w:firstLine="540"/>
        <w:jc w:val="both"/>
      </w:pPr>
      <w:r>
        <w:t xml:space="preserve">2) государственного контракта, заключенного в целях обеспечения федеральных нужд с единственным поставщиком, определенным в соответствии с </w:t>
      </w:r>
      <w:hyperlink r:id="rId25">
        <w:r>
          <w:rPr>
            <w:color w:val="0000FF"/>
          </w:rPr>
          <w:t>пунктами 2</w:t>
        </w:r>
      </w:hyperlink>
      <w:r>
        <w:t xml:space="preserve">, </w:t>
      </w:r>
      <w:hyperlink r:id="rId26">
        <w:r>
          <w:rPr>
            <w:color w:val="0000FF"/>
          </w:rPr>
          <w:t>24</w:t>
        </w:r>
      </w:hyperlink>
      <w:r>
        <w:t xml:space="preserve"> и </w:t>
      </w:r>
      <w:hyperlink r:id="rId27">
        <w:r>
          <w:rPr>
            <w:color w:val="0000FF"/>
          </w:rPr>
          <w:t>25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цена которого составляет 1 млрд. рублей и более, независимо от предмета государственного контракта, а также контракта (договора), заключенного в рамках исполнения указанного государственного контракта на сумму более 3 млн. рублей.</w:t>
      </w:r>
    </w:p>
    <w:p w:rsidR="00256EC5" w:rsidRDefault="00256EC5">
      <w:pPr>
        <w:pStyle w:val="ConsPlusNormal"/>
        <w:spacing w:before="200"/>
        <w:ind w:firstLine="540"/>
        <w:jc w:val="both"/>
      </w:pPr>
      <w:r>
        <w:t xml:space="preserve">Расширенное казначейское сопровождение осуществляется в отношении государственных (муниципальных) контрактов, договоров (соглашений), контрактов (договоров), предметом которых являются капитальные вложения в объекты капитального строительства, а также государственных (муниципальных) контрактов с единственным поставщиком в случае, если размер цены (суммы) определен законом субъекта Российской Федерации о бюджете субъекта Российской Федерации (решением о местном бюджете) с учетом положений </w:t>
      </w:r>
      <w:hyperlink r:id="rId28">
        <w:r>
          <w:rPr>
            <w:color w:val="0000FF"/>
          </w:rPr>
          <w:t>подпункта 1 пункта 1 статьи 242.26</w:t>
        </w:r>
      </w:hyperlink>
      <w:r>
        <w:t xml:space="preserve"> Бюджетного кодекса.</w:t>
      </w:r>
    </w:p>
    <w:p w:rsidR="00256EC5" w:rsidRDefault="00256EC5">
      <w:pPr>
        <w:pStyle w:val="ConsPlusNormal"/>
        <w:spacing w:before="200"/>
        <w:ind w:firstLine="540"/>
        <w:jc w:val="both"/>
      </w:pPr>
      <w:r>
        <w:t xml:space="preserve">Кроме того, в соответствии с </w:t>
      </w:r>
      <w:hyperlink r:id="rId29">
        <w:r>
          <w:rPr>
            <w:color w:val="0000FF"/>
          </w:rPr>
          <w:t>подпунктом "г" пункта 3</w:t>
        </w:r>
      </w:hyperlink>
      <w:r>
        <w:t xml:space="preserve"> Правил расширенного казначейского сопровождения Правительство Российской Федерации вправе определить иные средства, подлежащие расширенному казначейскому сопровождению.</w:t>
      </w:r>
    </w:p>
    <w:p w:rsidR="00256EC5" w:rsidRDefault="00256EC5">
      <w:pPr>
        <w:pStyle w:val="ConsPlusNormal"/>
        <w:spacing w:before="200"/>
        <w:ind w:firstLine="540"/>
        <w:jc w:val="both"/>
      </w:pPr>
      <w:r>
        <w:t xml:space="preserve">Расширенное казначейское сопровождение в дополнение к документарной проверке, предусмотренной </w:t>
      </w:r>
      <w:hyperlink r:id="rId30">
        <w:r>
          <w:rPr>
            <w:color w:val="0000FF"/>
          </w:rPr>
          <w:t>Правилами</w:t>
        </w:r>
      </w:hyperlink>
      <w:r>
        <w:t xml:space="preserve"> казначейского сопровождения, осуществляемого органами Федерального казначейства, утвержденными Постановлением N 2024, предусматривает проведение Федеральным казначейством проверок:</w:t>
      </w:r>
    </w:p>
    <w:p w:rsidR="00256EC5" w:rsidRDefault="00256EC5">
      <w:pPr>
        <w:pStyle w:val="ConsPlusNormal"/>
        <w:spacing w:before="200"/>
        <w:ind w:firstLine="540"/>
        <w:jc w:val="both"/>
      </w:pPr>
      <w:r>
        <w:lastRenderedPageBreak/>
        <w:t>соответствия фактически поставленных товаров (выполненных работ, оказанных услуг), в том числе с использованием фото- и видеотехники, информации (далее - факт поставки (работы, услуги),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w:t>
      </w:r>
    </w:p>
    <w:p w:rsidR="00256EC5" w:rsidRDefault="00256EC5">
      <w:pPr>
        <w:pStyle w:val="ConsPlusNormal"/>
        <w:spacing w:before="200"/>
        <w:ind w:firstLine="540"/>
        <w:jc w:val="both"/>
      </w:pPr>
      <w:r>
        <w:t>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 раздельный учет),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информации о структуре цены государственного (муниципального) контракта, контракта (договора), суммы средств, предусмотренной договором (соглашением) (далее - расходная декларация).</w:t>
      </w:r>
    </w:p>
    <w:p w:rsidR="00256EC5" w:rsidRDefault="00256EC5">
      <w:pPr>
        <w:pStyle w:val="ConsPlusNormal"/>
        <w:spacing w:before="200"/>
        <w:ind w:firstLine="540"/>
        <w:jc w:val="both"/>
      </w:pPr>
      <w:r>
        <w:t xml:space="preserve">При этом предусмотренные </w:t>
      </w:r>
      <w:hyperlink r:id="rId31">
        <w:r>
          <w:rPr>
            <w:color w:val="0000FF"/>
          </w:rPr>
          <w:t>пунктом 3 статьи 242.23</w:t>
        </w:r>
      </w:hyperlink>
      <w:r>
        <w:t xml:space="preserve"> Бюджетного кодекса условия ведения и использования лицевого счета (режим лицевого счета), открытого региональному (муниципальному) участнику казначейского сопровождения в финансовом органе субъекта Российской Федерации (муниципального образования), при осуществлении "базового" казначейского сопровождения устанавливаются Порядком осуществления казначейского сопровождения целевых средств, утвержденным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в соответствии с </w:t>
      </w:r>
      <w:hyperlink r:id="rId32">
        <w:r>
          <w:rPr>
            <w:color w:val="0000FF"/>
          </w:rPr>
          <w:t>пунктом 2</w:t>
        </w:r>
      </w:hyperlink>
      <w:r>
        <w:t xml:space="preserve">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утвержденных постановлением Правительства Российской Федерации от 1 декабря 2021 г. N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w:t>
      </w:r>
    </w:p>
    <w:p w:rsidR="00256EC5" w:rsidRDefault="00256EC5">
      <w:pPr>
        <w:pStyle w:val="ConsPlusNormal"/>
        <w:spacing w:before="200"/>
        <w:ind w:firstLine="540"/>
        <w:jc w:val="both"/>
      </w:pPr>
      <w:r>
        <w:t xml:space="preserve">Регламент проведения проверок соответствия фактически поставленных товаров (выполненных работ, оказанных услуг) и порядок проведения территориальными органами Федерального казначейства проверки соответствия фактических затрат данным раздельного учета результатов финансово-хозяйственной деятельности в соответствии с </w:t>
      </w:r>
      <w:hyperlink r:id="rId33">
        <w:r>
          <w:rPr>
            <w:color w:val="0000FF"/>
          </w:rPr>
          <w:t>подпунктом 1 пункта 2 статьи 242.24</w:t>
        </w:r>
      </w:hyperlink>
      <w:r>
        <w:t xml:space="preserve"> Бюджетного кодекса устанавливается </w:t>
      </w:r>
      <w:hyperlink r:id="rId34">
        <w:r>
          <w:rPr>
            <w:color w:val="0000FF"/>
          </w:rPr>
          <w:t>приказом</w:t>
        </w:r>
      </w:hyperlink>
      <w:r>
        <w:t xml:space="preserve"> Федерального казначейства N 43н &lt;3&gt;.</w:t>
      </w:r>
    </w:p>
    <w:p w:rsidR="00256EC5" w:rsidRDefault="00256EC5">
      <w:pPr>
        <w:pStyle w:val="ConsPlusNormal"/>
        <w:spacing w:before="200"/>
        <w:ind w:firstLine="540"/>
        <w:jc w:val="both"/>
      </w:pPr>
      <w:r>
        <w:t>--------------------------------</w:t>
      </w:r>
    </w:p>
    <w:p w:rsidR="00256EC5" w:rsidRDefault="00256EC5">
      <w:pPr>
        <w:pStyle w:val="ConsPlusNormal"/>
        <w:spacing w:before="200"/>
        <w:ind w:firstLine="540"/>
        <w:jc w:val="both"/>
      </w:pPr>
      <w:r>
        <w:t xml:space="preserve">&lt;3&gt; </w:t>
      </w:r>
      <w:hyperlink r:id="rId35">
        <w:r>
          <w:rPr>
            <w:color w:val="0000FF"/>
          </w:rPr>
          <w:t>Приказ</w:t>
        </w:r>
      </w:hyperlink>
      <w:r>
        <w:t xml:space="preserve"> Федерального казначейства от 22 декабря 2021 г. N 43н "Об осуществлении территориальными органами Федерального казначейства проверок при осуществлении расширенного казначейского сопровождения" (далее - Приказ N 43н).</w:t>
      </w:r>
    </w:p>
    <w:p w:rsidR="00256EC5" w:rsidRDefault="00256EC5">
      <w:pPr>
        <w:pStyle w:val="ConsPlusNormal"/>
        <w:jc w:val="both"/>
      </w:pPr>
    </w:p>
    <w:p w:rsidR="00256EC5" w:rsidRDefault="00256EC5">
      <w:pPr>
        <w:pStyle w:val="ConsPlusNormal"/>
        <w:ind w:firstLine="540"/>
        <w:jc w:val="both"/>
      </w:pPr>
      <w:r>
        <w:t xml:space="preserve">В соответствии с </w:t>
      </w:r>
      <w:hyperlink r:id="rId36">
        <w:r>
          <w:rPr>
            <w:color w:val="0000FF"/>
          </w:rPr>
          <w:t>пунктом 6</w:t>
        </w:r>
      </w:hyperlink>
      <w:r>
        <w:t xml:space="preserve"> Правил расширенного казначейского сопровождения (в редакции Постановления N 482) в государственные (муниципальные) контракты, договоры (соглашения), предметом которых являются капитальные вложения в объекты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факта поставки (работы, услуги),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w:t>
      </w:r>
    </w:p>
    <w:p w:rsidR="00256EC5" w:rsidRDefault="00256EC5">
      <w:pPr>
        <w:pStyle w:val="ConsPlusNormal"/>
        <w:spacing w:before="200"/>
        <w:ind w:firstLine="540"/>
        <w:jc w:val="both"/>
      </w:pPr>
      <w:r>
        <w:t xml:space="preserve">В соответствии с </w:t>
      </w:r>
      <w:hyperlink r:id="rId37">
        <w:r>
          <w:rPr>
            <w:color w:val="0000FF"/>
          </w:rPr>
          <w:t>подпунктом "д" пункта 10</w:t>
        </w:r>
      </w:hyperlink>
      <w:r>
        <w:t xml:space="preserve"> Правил казначейского сопровождения, осуществляемого Федеральным казначейством, утвержденных Постановлением N 2024, порядок ведения участниками казначейского сопровождения раздельного учета результатов финансово-хозяйственной деятельности регламентируется приказом Минфина России &lt;4&gt;, в том числе определяющим применение расходной декларации, порядок формирования которой, начиная с 2019 года, ежегодно устанавливался Минфином России &lt;5&gt;.</w:t>
      </w:r>
    </w:p>
    <w:p w:rsidR="00256EC5" w:rsidRDefault="00256EC5">
      <w:pPr>
        <w:pStyle w:val="ConsPlusNormal"/>
        <w:spacing w:before="200"/>
        <w:ind w:firstLine="540"/>
        <w:jc w:val="both"/>
      </w:pPr>
      <w:r>
        <w:t>--------------------------------</w:t>
      </w:r>
    </w:p>
    <w:p w:rsidR="00256EC5" w:rsidRDefault="00256EC5">
      <w:pPr>
        <w:pStyle w:val="ConsPlusNormal"/>
        <w:spacing w:before="200"/>
        <w:ind w:firstLine="540"/>
        <w:jc w:val="both"/>
      </w:pPr>
      <w:r>
        <w:t xml:space="preserve">&lt;4&gt; </w:t>
      </w:r>
      <w:hyperlink r:id="rId38">
        <w:r>
          <w:rPr>
            <w:color w:val="0000FF"/>
          </w:rPr>
          <w:t>Приказ</w:t>
        </w:r>
      </w:hyperlink>
      <w:r>
        <w:t xml:space="preserve"> Минфина России от 10 декабря 2021 г. N 210н "О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(далее - Порядок N 210н);</w:t>
      </w:r>
    </w:p>
    <w:p w:rsidR="00256EC5" w:rsidRDefault="00256EC5">
      <w:pPr>
        <w:pStyle w:val="ConsPlusNormal"/>
        <w:spacing w:before="200"/>
        <w:ind w:firstLine="540"/>
        <w:jc w:val="both"/>
      </w:pPr>
      <w:r>
        <w:lastRenderedPageBreak/>
        <w:t xml:space="preserve">&lt;5&gt; Приказы Минфина России от 10 января 2019 г. </w:t>
      </w:r>
      <w:hyperlink r:id="rId39">
        <w:r>
          <w:rPr>
            <w:color w:val="0000FF"/>
          </w:rPr>
          <w:t>N 4н</w:t>
        </w:r>
      </w:hyperlink>
      <w:r>
        <w:t xml:space="preserve">, от 25 декабря 2019 г. </w:t>
      </w:r>
      <w:hyperlink r:id="rId40">
        <w:r>
          <w:rPr>
            <w:color w:val="0000FF"/>
          </w:rPr>
          <w:t>N 255н</w:t>
        </w:r>
      </w:hyperlink>
      <w:r>
        <w:t xml:space="preserve">, от 30 декабря 2020 г. </w:t>
      </w:r>
      <w:hyperlink r:id="rId41">
        <w:r>
          <w:rPr>
            <w:color w:val="0000FF"/>
          </w:rPr>
          <w:t>N 334н</w:t>
        </w:r>
      </w:hyperlink>
      <w:r>
        <w:t>.</w:t>
      </w:r>
    </w:p>
    <w:p w:rsidR="00256EC5" w:rsidRDefault="00256EC5">
      <w:pPr>
        <w:pStyle w:val="ConsPlusNormal"/>
        <w:jc w:val="both"/>
      </w:pPr>
    </w:p>
    <w:p w:rsidR="00256EC5" w:rsidRDefault="00256EC5">
      <w:pPr>
        <w:pStyle w:val="ConsPlusNormal"/>
        <w:ind w:firstLine="540"/>
        <w:jc w:val="both"/>
      </w:pPr>
      <w:r>
        <w:t xml:space="preserve">Положениями </w:t>
      </w:r>
      <w:hyperlink r:id="rId42">
        <w:r>
          <w:rPr>
            <w:color w:val="0000FF"/>
          </w:rPr>
          <w:t>подпункта 5 пункта 2 статьи 242.23</w:t>
        </w:r>
      </w:hyperlink>
      <w:r>
        <w:t xml:space="preserve"> Бюджетного кодекса закреплено формирование участниками казначейского сопровождения расходной декларации в определенных Правительством Российской Федерации случаях, в порядке и по форме, установленными Минфином России &lt;5&gt;.</w:t>
      </w:r>
    </w:p>
    <w:p w:rsidR="00256EC5" w:rsidRDefault="00256EC5">
      <w:pPr>
        <w:pStyle w:val="ConsPlusNormal"/>
        <w:spacing w:before="200"/>
        <w:ind w:firstLine="540"/>
        <w:jc w:val="both"/>
      </w:pPr>
      <w:hyperlink r:id="rId43">
        <w:r>
          <w:rPr>
            <w:color w:val="0000FF"/>
          </w:rPr>
          <w:t>Порядок</w:t>
        </w:r>
      </w:hyperlink>
      <w:r>
        <w:t xml:space="preserve"> N 210н определяет состав показателей расходной декларации и условия санкционирования операций со средствами участников казначейского сопровождения в соответствии с нормативным правовым актом, принятым Минфином России &lt;6&gt;, предусматривающим в том числе сроки проведения операций.</w:t>
      </w:r>
    </w:p>
    <w:p w:rsidR="00256EC5" w:rsidRDefault="00256EC5">
      <w:pPr>
        <w:pStyle w:val="ConsPlusNormal"/>
        <w:spacing w:before="200"/>
        <w:ind w:firstLine="540"/>
        <w:jc w:val="both"/>
      </w:pPr>
      <w:r>
        <w:t>--------------------------------</w:t>
      </w:r>
    </w:p>
    <w:p w:rsidR="00256EC5" w:rsidRDefault="00256EC5">
      <w:pPr>
        <w:pStyle w:val="ConsPlusNormal"/>
        <w:spacing w:before="200"/>
        <w:ind w:firstLine="540"/>
        <w:jc w:val="both"/>
      </w:pPr>
      <w:r>
        <w:t xml:space="preserve">&lt;6&gt; </w:t>
      </w:r>
      <w:hyperlink r:id="rId44">
        <w:r>
          <w:rPr>
            <w:color w:val="0000FF"/>
          </w:rPr>
          <w:t>Приказ</w:t>
        </w:r>
      </w:hyperlink>
      <w:r>
        <w:t xml:space="preserve"> Минфина России от 17 декабря 2021 г. N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N 214н).</w:t>
      </w:r>
    </w:p>
    <w:p w:rsidR="00256EC5" w:rsidRDefault="00256EC5">
      <w:pPr>
        <w:pStyle w:val="ConsPlusNormal"/>
        <w:jc w:val="both"/>
      </w:pPr>
    </w:p>
    <w:p w:rsidR="00256EC5" w:rsidRDefault="00256EC5">
      <w:pPr>
        <w:pStyle w:val="ConsPlusNormal"/>
        <w:ind w:firstLine="540"/>
        <w:jc w:val="both"/>
      </w:pPr>
      <w:r>
        <w:t xml:space="preserve">В расходную декларацию включаются данные раздельного учета участников казначейского сопровождения, ведение которого осуществляется в соответствии с учетной политикой, принятой участником казначейского сопровождения в соответствии со </w:t>
      </w:r>
      <w:hyperlink r:id="rId45">
        <w:r>
          <w:rPr>
            <w:color w:val="0000FF"/>
          </w:rPr>
          <w:t>статьей 8</w:t>
        </w:r>
      </w:hyperlink>
      <w:r>
        <w:t xml:space="preserve"> Федерального закона от 6 декабря 2011 г. N 402-ФЗ "О бухгалтерском учете" (далее - Федеральный закон N 402-ФЗ).</w:t>
      </w:r>
    </w:p>
    <w:p w:rsidR="00256EC5" w:rsidRDefault="00256EC5">
      <w:pPr>
        <w:pStyle w:val="ConsPlusNormal"/>
        <w:spacing w:before="200"/>
        <w:ind w:firstLine="540"/>
        <w:jc w:val="both"/>
      </w:pPr>
      <w:r>
        <w:t xml:space="preserve">Индивидуальные предприниматели, которые согласно </w:t>
      </w:r>
      <w:hyperlink r:id="rId46">
        <w:r>
          <w:rPr>
            <w:color w:val="0000FF"/>
          </w:rPr>
          <w:t>пункту 1 части 2 статьи 6</w:t>
        </w:r>
      </w:hyperlink>
      <w: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самостоятельно определяют способ ведения раздельного учета.</w:t>
      </w:r>
    </w:p>
    <w:p w:rsidR="00256EC5" w:rsidRDefault="00256EC5">
      <w:pPr>
        <w:pStyle w:val="ConsPlusNormal"/>
        <w:spacing w:before="200"/>
        <w:ind w:firstLine="540"/>
        <w:jc w:val="both"/>
      </w:pPr>
      <w:r>
        <w:t>Проверка данных раздельного учета проводится при наличии на лицевом счете, открытом участнику казначейского сопровождения, неиспользованного остатка средств по государственному (муниципальному) контракту, договору (соглашению), контракту (договору) в размере не менее 20 процентов цены государственного (муниципального) контракта, контракта (договора), суммы средств, предусмотренной договором (соглашением), и при окончательном расчете по государственному (муниципальному) контракту, договору (соглашению), контракту (договору).</w:t>
      </w:r>
    </w:p>
    <w:p w:rsidR="00256EC5" w:rsidRDefault="00256EC5">
      <w:pPr>
        <w:pStyle w:val="ConsPlusNormal"/>
        <w:spacing w:before="200"/>
        <w:ind w:firstLine="540"/>
        <w:jc w:val="both"/>
      </w:pPr>
      <w:r>
        <w:t>При этом сроки оплаты предоставленного участниками казначейского сопровождения распоряжения о совершении казначейских платежей не увеличиваются.</w:t>
      </w:r>
    </w:p>
    <w:p w:rsidR="00256EC5" w:rsidRDefault="00256EC5">
      <w:pPr>
        <w:pStyle w:val="ConsPlusNormal"/>
        <w:spacing w:before="200"/>
        <w:ind w:firstLine="540"/>
        <w:jc w:val="both"/>
      </w:pPr>
      <w:r>
        <w:t xml:space="preserve">Дополнительно сообщаем, что в соответствии с </w:t>
      </w:r>
      <w:hyperlink r:id="rId47">
        <w:r>
          <w:rPr>
            <w:color w:val="0000FF"/>
          </w:rPr>
          <w:t>пунктом 3</w:t>
        </w:r>
      </w:hyperlink>
      <w:r>
        <w:t xml:space="preserve"> постановления N 482 действие </w:t>
      </w:r>
      <w:hyperlink r:id="rId48">
        <w:r>
          <w:rPr>
            <w:color w:val="0000FF"/>
          </w:rPr>
          <w:t>Правил</w:t>
        </w:r>
      </w:hyperlink>
      <w:r>
        <w:t xml:space="preserve"> экономического обоснования затрат, утвержденных постановлением Правительства Российской Федерации от 13 декабря 2021 г. N 2271, приостановлено до 31 декабря 2022 года.</w:t>
      </w:r>
    </w:p>
    <w:p w:rsidR="00256EC5" w:rsidRDefault="00256EC5">
      <w:pPr>
        <w:pStyle w:val="ConsPlusNormal"/>
        <w:jc w:val="both"/>
      </w:pPr>
    </w:p>
    <w:p w:rsidR="00256EC5" w:rsidRDefault="00256EC5">
      <w:pPr>
        <w:pStyle w:val="ConsPlusNormal"/>
        <w:jc w:val="right"/>
      </w:pPr>
      <w:r>
        <w:t>Заместитель Министра финансов</w:t>
      </w:r>
    </w:p>
    <w:p w:rsidR="00256EC5" w:rsidRDefault="00256EC5">
      <w:pPr>
        <w:pStyle w:val="ConsPlusNormal"/>
        <w:jc w:val="right"/>
      </w:pPr>
      <w:r>
        <w:t>Российской Федерации</w:t>
      </w:r>
    </w:p>
    <w:p w:rsidR="00256EC5" w:rsidRDefault="00256EC5">
      <w:pPr>
        <w:pStyle w:val="ConsPlusNormal"/>
        <w:jc w:val="right"/>
      </w:pPr>
      <w:r>
        <w:t>А.М.ЛАВРОВ</w:t>
      </w:r>
    </w:p>
    <w:p w:rsidR="00256EC5" w:rsidRDefault="00256EC5">
      <w:pPr>
        <w:pStyle w:val="ConsPlusNormal"/>
        <w:jc w:val="both"/>
      </w:pPr>
    </w:p>
    <w:p w:rsidR="00256EC5" w:rsidRDefault="00256EC5">
      <w:pPr>
        <w:pStyle w:val="ConsPlusNormal"/>
        <w:jc w:val="right"/>
      </w:pPr>
      <w:r>
        <w:t>Руководитель Федерального казначейства</w:t>
      </w:r>
    </w:p>
    <w:p w:rsidR="00256EC5" w:rsidRDefault="00256EC5">
      <w:pPr>
        <w:pStyle w:val="ConsPlusNormal"/>
        <w:jc w:val="right"/>
      </w:pPr>
      <w:r>
        <w:t>Р.Е.АРТЮХИН</w:t>
      </w:r>
    </w:p>
    <w:p w:rsidR="00256EC5" w:rsidRDefault="00256EC5">
      <w:pPr>
        <w:pStyle w:val="ConsPlusNormal"/>
        <w:jc w:val="both"/>
      </w:pPr>
    </w:p>
    <w:p w:rsidR="00256EC5" w:rsidRDefault="00256EC5">
      <w:pPr>
        <w:pStyle w:val="ConsPlusNormal"/>
        <w:jc w:val="both"/>
      </w:pPr>
    </w:p>
    <w:p w:rsidR="00256EC5" w:rsidRDefault="00256EC5">
      <w:pPr>
        <w:pStyle w:val="ConsPlusNormal"/>
        <w:pBdr>
          <w:bottom w:val="single" w:sz="6" w:space="0" w:color="auto"/>
        </w:pBdr>
        <w:spacing w:before="100" w:after="100"/>
        <w:jc w:val="both"/>
        <w:rPr>
          <w:sz w:val="2"/>
          <w:szCs w:val="2"/>
        </w:rPr>
      </w:pPr>
    </w:p>
    <w:p w:rsidR="001A049A" w:rsidRDefault="001A049A">
      <w:bookmarkStart w:id="2" w:name="_GoBack"/>
      <w:bookmarkEnd w:id="2"/>
    </w:p>
    <w:sectPr w:rsidR="001A049A" w:rsidSect="00A343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EC5"/>
    <w:rsid w:val="001A049A"/>
    <w:rsid w:val="00256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D63E10-6516-4DCA-8B52-1772A276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6EC5"/>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56EC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56EC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AF3173F9A0C1150E4211B3F82425B9FF6E83575D88FFD83E556FAFF72905FFF7D5957E3B737E0410718E79E8BRDW5U" TargetMode="External"/><Relationship Id="rId18" Type="http://schemas.openxmlformats.org/officeDocument/2006/relationships/hyperlink" Target="consultantplus://offline/ref=8AF3173F9A0C1150E4211B3F82425B9FF6E9357BD580FD83E556FAFF72905FFF6F590FEFB630FE40010DB1CFCD829779717486CFBCDAEA13RBW1U" TargetMode="External"/><Relationship Id="rId26" Type="http://schemas.openxmlformats.org/officeDocument/2006/relationships/hyperlink" Target="consultantplus://offline/ref=8AF3173F9A0C1150E4211B3F82425B9FF6EA367BDB8DFD83E556FAFF72905FFF6F590FECBF32FE4B5357A1CB84D69D66776A99CDA2DAREW8U" TargetMode="External"/><Relationship Id="rId39" Type="http://schemas.openxmlformats.org/officeDocument/2006/relationships/hyperlink" Target="consultantplus://offline/ref=8AF3173F9A0C1150E4211B3F82425B9FF1E93F72DD81FD83E556FAFF72905FFF7D5957E3B737E0410718E79E8BRDW5U" TargetMode="External"/><Relationship Id="rId21" Type="http://schemas.openxmlformats.org/officeDocument/2006/relationships/hyperlink" Target="consultantplus://offline/ref=8AF3173F9A0C1150E4211B3F82425B9FF6EA3572DD8AFD83E556FAFF72905FFF6F590FEBBE30F94B5357A1CB84D69D66776A99CDA2DAREW8U" TargetMode="External"/><Relationship Id="rId34" Type="http://schemas.openxmlformats.org/officeDocument/2006/relationships/hyperlink" Target="consultantplus://offline/ref=8AF3173F9A0C1150E4211B3F82425B9FF6E83276DE8DFD83E556FAFF72905FFF6F590FEFB630FE41050DB1CFCD829779717486CFBCDAEA13RBW1U" TargetMode="External"/><Relationship Id="rId42" Type="http://schemas.openxmlformats.org/officeDocument/2006/relationships/hyperlink" Target="consultantplus://offline/ref=8AF3173F9A0C1150E4211B3F82425B9FF6EA3572DD8AFD83E556FAFF72905FFF6F590FE8B134F64B5357A1CB84D69D66776A99CDA2DAREW8U" TargetMode="External"/><Relationship Id="rId47" Type="http://schemas.openxmlformats.org/officeDocument/2006/relationships/hyperlink" Target="consultantplus://offline/ref=8AF3173F9A0C1150E4211B3F82425B9FF6E9357BD580FD83E556FAFF72905FFF6F590FEFB630FE40000DB1CFCD829779717486CFBCDAEA13RBW1U" TargetMode="External"/><Relationship Id="rId50" Type="http://schemas.openxmlformats.org/officeDocument/2006/relationships/theme" Target="theme/theme1.xml"/><Relationship Id="rId7" Type="http://schemas.openxmlformats.org/officeDocument/2006/relationships/hyperlink" Target="consultantplus://offline/ref=8AF3173F9A0C1150E4211B3F82425B9FF6EA3572DD8AFD83E556FAFF72905FFF6F590FE8B136FA4B5357A1CB84D69D66776A99CDA2DAREW8U" TargetMode="External"/><Relationship Id="rId2" Type="http://schemas.openxmlformats.org/officeDocument/2006/relationships/settings" Target="settings.xml"/><Relationship Id="rId16" Type="http://schemas.openxmlformats.org/officeDocument/2006/relationships/hyperlink" Target="consultantplus://offline/ref=8AF3173F9A0C1150E4211B3F82425B9FF6E83575D88FFD83E556FAFF72905FFF6F590FEFB630FE47020DB1CFCD829779717486CFBCDAEA13RBW1U" TargetMode="External"/><Relationship Id="rId29" Type="http://schemas.openxmlformats.org/officeDocument/2006/relationships/hyperlink" Target="consultantplus://offline/ref=8AF3173F9A0C1150E4211B3F82425B9FF6E9357ADA8DFD83E556FAFF72905FFF6F590FEFB630FE47040DB1CFCD829779717486CFBCDAEA13RBW1U" TargetMode="External"/><Relationship Id="rId11" Type="http://schemas.openxmlformats.org/officeDocument/2006/relationships/hyperlink" Target="consultantplus://offline/ref=8AF3173F9A0C1150E4211B3F82425B9FF6EA3572DD8AFD83E556FAFF72905FFF6F590FE8B137FC4B5357A1CB84D69D66776A99CDA2DAREW8U" TargetMode="External"/><Relationship Id="rId24" Type="http://schemas.openxmlformats.org/officeDocument/2006/relationships/hyperlink" Target="consultantplus://offline/ref=8AF3173F9A0C1150E4211B3F82425B9FF6EA3572DD8AFD83E556FAFF72905FFF6F590FEABE35FD4B5357A1CB84D69D66776A99CDA2DAREW8U" TargetMode="External"/><Relationship Id="rId32" Type="http://schemas.openxmlformats.org/officeDocument/2006/relationships/hyperlink" Target="consultantplus://offline/ref=8AF3173F9A0C1150E4211B3F82425B9FF6E83575DF8DFD83E556FAFF72905FFF6F590FEFB630FE41060DB1CFCD829779717486CFBCDAEA13RBW1U" TargetMode="External"/><Relationship Id="rId37" Type="http://schemas.openxmlformats.org/officeDocument/2006/relationships/hyperlink" Target="consultantplus://offline/ref=8AF3173F9A0C1150E4211B3F82425B9FF6E9357ADA8DFD83E556FAFF72905FFF6F590FEFB630FE43010DB1CFCD829779717486CFBCDAEA13RBW1U" TargetMode="External"/><Relationship Id="rId40" Type="http://schemas.openxmlformats.org/officeDocument/2006/relationships/hyperlink" Target="consultantplus://offline/ref=8AF3173F9A0C1150E4211B3F82425B9FF1EC3374DE8DFD83E556FAFF72905FFF7D5957E3B737E0410718E79E8BRDW5U" TargetMode="External"/><Relationship Id="rId45" Type="http://schemas.openxmlformats.org/officeDocument/2006/relationships/hyperlink" Target="consultantplus://offline/ref=8AF3173F9A0C1150E4211B3F82425B9FF1E03E76DC88FD83E556FAFF72905FFF6F590FEFB630FE46000DB1CFCD829779717486CFBCDAEA13RBW1U" TargetMode="External"/><Relationship Id="rId5" Type="http://schemas.openxmlformats.org/officeDocument/2006/relationships/hyperlink" Target="consultantplus://offline/ref=8AF3173F9A0C1150E4211B3F82425B9FF6E9357ADA8DFD83E556FAFF72905FFF6F590FEFB630FE46040DB1CFCD829779717486CFBCDAEA13RBW1U" TargetMode="External"/><Relationship Id="rId15" Type="http://schemas.openxmlformats.org/officeDocument/2006/relationships/hyperlink" Target="consultantplus://offline/ref=8AF3173F9A0C1150E4211B3F82425B9FF6E83575D88FFD83E556FAFF72905FFF6F590FEFB630FE47070DB1CFCD829779717486CFBCDAEA13RBW1U" TargetMode="External"/><Relationship Id="rId23" Type="http://schemas.openxmlformats.org/officeDocument/2006/relationships/hyperlink" Target="consultantplus://offline/ref=8AF3173F9A0C1150E4211B3F82425B9FF6EA3572DD8AFD83E556FAFF72905FFF6F590FEFB633FA43040DB1CFCD829779717486CFBCDAEA13RBW1U" TargetMode="External"/><Relationship Id="rId28" Type="http://schemas.openxmlformats.org/officeDocument/2006/relationships/hyperlink" Target="consultantplus://offline/ref=8AF3173F9A0C1150E4211B3F82425B9FF6EA3572DD8AFD83E556FAFF72905FFF6F590FE8B137F84B5357A1CB84D69D66776A99CDA2DAREW8U" TargetMode="External"/><Relationship Id="rId36" Type="http://schemas.openxmlformats.org/officeDocument/2006/relationships/hyperlink" Target="consultantplus://offline/ref=8AF3173F9A0C1150E4211B3F82425B9FF6E9357ADA8DFD83E556FAFF72905FFF6F590FEABD64AF04520BE49997D69A66746A85RCWDU" TargetMode="External"/><Relationship Id="rId49" Type="http://schemas.openxmlformats.org/officeDocument/2006/relationships/fontTable" Target="fontTable.xml"/><Relationship Id="rId10" Type="http://schemas.openxmlformats.org/officeDocument/2006/relationships/hyperlink" Target="consultantplus://offline/ref=8AF3173F9A0C1150E4211B3F82425B9FF6EA3572DD8AFD83E556FAFF72905FFF6F590FEFB633FF44050DB1CFCD829779717486CFBCDAEA13RBW1U" TargetMode="External"/><Relationship Id="rId19" Type="http://schemas.openxmlformats.org/officeDocument/2006/relationships/hyperlink" Target="consultantplus://offline/ref=8AF3173F9A0C1150E4211B3F82425B9FF6E9357ADA8DFD83E556FAFF72905FFF6F590FEFB630FE460E0DB1CFCD829779717486CFBCDAEA13RBW1U" TargetMode="External"/><Relationship Id="rId31" Type="http://schemas.openxmlformats.org/officeDocument/2006/relationships/hyperlink" Target="consultantplus://offline/ref=8AF3173F9A0C1150E4211B3F82425B9FF6EA3572DD8AFD83E556FAFF72905FFF6F590FE8B135FF4B5357A1CB84D69D66776A99CDA2DAREW8U" TargetMode="External"/><Relationship Id="rId44" Type="http://schemas.openxmlformats.org/officeDocument/2006/relationships/hyperlink" Target="consultantplus://offline/ref=8AF3173F9A0C1150E4211B3F82425B9FF6E93172DF8DFD83E556FAFF72905FFF7D5957E3B737E0410718E79E8BRDW5U"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AF3173F9A0C1150E4211B3F82425B9FF6EA3572DD8AFD83E556FAFF72905FFF7D5957E3B737E0410718E79E8BRDW5U" TargetMode="External"/><Relationship Id="rId14" Type="http://schemas.openxmlformats.org/officeDocument/2006/relationships/hyperlink" Target="consultantplus://offline/ref=8AF3173F9A0C1150E4211B3F82425B9FF6EA3572DD8AFD83E556FAFF72905FFF6F590FE8B138FF4B5357A1CB84D69D66776A99CDA2DAREW8U" TargetMode="External"/><Relationship Id="rId22" Type="http://schemas.openxmlformats.org/officeDocument/2006/relationships/hyperlink" Target="consultantplus://offline/ref=8AF3173F9A0C1150E4211B3F82425B9FF6EA3572DD8AFD83E556FAFF72905FFF6F590FEBBE31FE4B5357A1CB84D69D66776A99CDA2DAREW8U" TargetMode="External"/><Relationship Id="rId27" Type="http://schemas.openxmlformats.org/officeDocument/2006/relationships/hyperlink" Target="consultantplus://offline/ref=8AF3173F9A0C1150E4211B3F82425B9FF6EA367BDB8DFD83E556FAFF72905FFF6F590FEFB430FD420C52B4DADCDA9B7F686B87D1A0D8E8R1W3U" TargetMode="External"/><Relationship Id="rId30" Type="http://schemas.openxmlformats.org/officeDocument/2006/relationships/hyperlink" Target="consultantplus://offline/ref=8AF3173F9A0C1150E4211B3F82425B9FF6E9357ADA8DFD83E556FAFF72905FFF6F590FEFB630FE41060DB1CFCD829779717486CFBCDAEA13RBW1U" TargetMode="External"/><Relationship Id="rId35" Type="http://schemas.openxmlformats.org/officeDocument/2006/relationships/hyperlink" Target="consultantplus://offline/ref=8AF3173F9A0C1150E4211B3F82425B9FF6E83276DE8DFD83E556FAFF72905FFF7D5957E3B737E0410718E79E8BRDW5U" TargetMode="External"/><Relationship Id="rId43" Type="http://schemas.openxmlformats.org/officeDocument/2006/relationships/hyperlink" Target="consultantplus://offline/ref=8AF3173F9A0C1150E4211B3F82425B9FF6E83272D88BFD83E556FAFF72905FFF6F590FEFB630FE41070DB1CFCD829779717486CFBCDAEA13RBW1U" TargetMode="External"/><Relationship Id="rId48" Type="http://schemas.openxmlformats.org/officeDocument/2006/relationships/hyperlink" Target="consultantplus://offline/ref=8AF3173F9A0C1150E4211B3F82425B9FF6E83476DD81FD83E556FAFF72905FFF6F590FEFB630FE400E0DB1CFCD829779717486CFBCDAEA13RBW1U" TargetMode="External"/><Relationship Id="rId8" Type="http://schemas.openxmlformats.org/officeDocument/2006/relationships/hyperlink" Target="consultantplus://offline/ref=8AF3173F9A0C1150E4211B3F82425B9FF6E83675D581FD83E556FAFF72905FFF7D5957E3B737E0410718E79E8BRDW5U" TargetMode="External"/><Relationship Id="rId3" Type="http://schemas.openxmlformats.org/officeDocument/2006/relationships/webSettings" Target="webSettings.xml"/><Relationship Id="rId12" Type="http://schemas.openxmlformats.org/officeDocument/2006/relationships/hyperlink" Target="consultantplus://offline/ref=8AF3173F9A0C1150E4211B3F82425B9FF6EA3572DD8AFD83E556FAFF72905FFF6F590FE8B137FA4B5357A1CB84D69D66776A99CDA2DAREW8U" TargetMode="External"/><Relationship Id="rId17" Type="http://schemas.openxmlformats.org/officeDocument/2006/relationships/hyperlink" Target="consultantplus://offline/ref=8AF3173F9A0C1150E4211B3F82425B9FF6EA3572DD8AFD83E556FAFF72905FFF6F590FE8B136FA4B5357A1CB84D69D66776A99CDA2DAREW8U" TargetMode="External"/><Relationship Id="rId25" Type="http://schemas.openxmlformats.org/officeDocument/2006/relationships/hyperlink" Target="consultantplus://offline/ref=8AF3173F9A0C1150E4211B3F82425B9FF6EA367BDB8DFD83E556FAFF72905FFF6F590FECB636FE4B5357A1CB84D69D66776A99CDA2DAREW8U" TargetMode="External"/><Relationship Id="rId33" Type="http://schemas.openxmlformats.org/officeDocument/2006/relationships/hyperlink" Target="consultantplus://offline/ref=8AF3173F9A0C1150E4211B3F82425B9FF6EA3572DD8AFD83E556FAFF72905FFF6F590FE8B136F94B5357A1CB84D69D66776A99CDA2DAREW8U" TargetMode="External"/><Relationship Id="rId38" Type="http://schemas.openxmlformats.org/officeDocument/2006/relationships/hyperlink" Target="consultantplus://offline/ref=8AF3173F9A0C1150E4211B3F82425B9FF6E83272D88BFD83E556FAFF72905FFF7D5957E3B737E0410718E79E8BRDW5U" TargetMode="External"/><Relationship Id="rId46" Type="http://schemas.openxmlformats.org/officeDocument/2006/relationships/hyperlink" Target="consultantplus://offline/ref=8AF3173F9A0C1150E4211B3F82425B9FF1E03E76DC88FD83E556FAFF72905FFF6F590FEFB630FD41000DB1CFCD829779717486CFBCDAEA13RBW1U" TargetMode="External"/><Relationship Id="rId20" Type="http://schemas.openxmlformats.org/officeDocument/2006/relationships/hyperlink" Target="consultantplus://offline/ref=8AF3173F9A0C1150E4211B3F82425B9FF6EA3572DD8AFD83E556FAFF72905FFF6F590FEFB633FF44050DB1CFCD829779717486CFBCDAEA13RBW1U" TargetMode="External"/><Relationship Id="rId41" Type="http://schemas.openxmlformats.org/officeDocument/2006/relationships/hyperlink" Target="consultantplus://offline/ref=8AF3173F9A0C1150E4211B3F82425B9FF1EF3177D88CFD83E556FAFF72905FFF7D5957E3B737E0410718E79E8BRDW5U" TargetMode="External"/><Relationship Id="rId1" Type="http://schemas.openxmlformats.org/officeDocument/2006/relationships/styles" Target="styles.xml"/><Relationship Id="rId6" Type="http://schemas.openxmlformats.org/officeDocument/2006/relationships/hyperlink" Target="consultantplus://offline/ref=8AF3173F9A0C1150E4211B3F82425B9FF6EA3572DD8AFD83E556FAFF72905FFF6F590FE8B133F64B5357A1CB84D69D66776A99CDA2DAREW8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3248</Words>
  <Characters>18515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2022-10-17T20:22:00Z</dcterms:created>
  <dcterms:modified xsi:type="dcterms:W3CDTF">2022-10-17T20:23:00Z</dcterms:modified>
</cp:coreProperties>
</file>