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CBD" w:rsidRDefault="009B6CBD">
      <w:pPr>
        <w:pStyle w:val="ConsPlusTitlePage"/>
      </w:pPr>
      <w:bookmarkStart w:id="0" w:name="_GoBack"/>
      <w:bookmarkEnd w:id="0"/>
      <w:r>
        <w:br/>
      </w:r>
    </w:p>
    <w:p w:rsidR="009B6CBD" w:rsidRDefault="009B6CBD">
      <w:pPr>
        <w:pStyle w:val="ConsPlusNormal"/>
        <w:jc w:val="both"/>
        <w:outlineLvl w:val="0"/>
      </w:pPr>
    </w:p>
    <w:p w:rsidR="009B6CBD" w:rsidRDefault="009B6CBD">
      <w:pPr>
        <w:pStyle w:val="ConsPlusNormal"/>
      </w:pPr>
      <w:r>
        <w:t>Зарегистрировано в Минюсте России 18 июля 2017 г. N 47445</w:t>
      </w:r>
    </w:p>
    <w:p w:rsidR="009B6CBD" w:rsidRDefault="009B6C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Title"/>
        <w:jc w:val="center"/>
      </w:pPr>
      <w:r>
        <w:t>МИНИСТЕРСТВО ФИНАНСОВ РОССИЙСКОЙ ФЕДЕРАЦИИ</w:t>
      </w:r>
    </w:p>
    <w:p w:rsidR="009B6CBD" w:rsidRDefault="009B6CBD">
      <w:pPr>
        <w:pStyle w:val="ConsPlusTitle"/>
        <w:jc w:val="center"/>
      </w:pPr>
    </w:p>
    <w:p w:rsidR="009B6CBD" w:rsidRDefault="009B6CBD">
      <w:pPr>
        <w:pStyle w:val="ConsPlusTitle"/>
        <w:jc w:val="center"/>
      </w:pPr>
      <w:r>
        <w:t>ФЕДЕРАЛЬНОЕ КАЗНАЧЕЙСТВО</w:t>
      </w:r>
    </w:p>
    <w:p w:rsidR="009B6CBD" w:rsidRDefault="009B6CBD">
      <w:pPr>
        <w:pStyle w:val="ConsPlusTitle"/>
        <w:jc w:val="center"/>
      </w:pPr>
    </w:p>
    <w:p w:rsidR="009B6CBD" w:rsidRDefault="009B6CBD">
      <w:pPr>
        <w:pStyle w:val="ConsPlusTitle"/>
        <w:jc w:val="center"/>
      </w:pPr>
      <w:r>
        <w:t>ПРИКАЗ</w:t>
      </w:r>
    </w:p>
    <w:p w:rsidR="009B6CBD" w:rsidRDefault="009B6CBD">
      <w:pPr>
        <w:pStyle w:val="ConsPlusTitle"/>
        <w:jc w:val="center"/>
      </w:pPr>
      <w:r>
        <w:t>от 23 июня 2017 г. N 15н</w:t>
      </w:r>
    </w:p>
    <w:p w:rsidR="009B6CBD" w:rsidRDefault="009B6CBD">
      <w:pPr>
        <w:pStyle w:val="ConsPlusTitle"/>
        <w:jc w:val="center"/>
      </w:pPr>
    </w:p>
    <w:p w:rsidR="009B6CBD" w:rsidRDefault="009B6CBD">
      <w:pPr>
        <w:pStyle w:val="ConsPlusTitle"/>
        <w:jc w:val="center"/>
      </w:pPr>
      <w:r>
        <w:t>О ВНЕСЕНИИ ИЗМЕНЕНИЙ</w:t>
      </w:r>
    </w:p>
    <w:p w:rsidR="009B6CBD" w:rsidRDefault="009B6CBD">
      <w:pPr>
        <w:pStyle w:val="ConsPlusTitle"/>
        <w:jc w:val="center"/>
      </w:pPr>
      <w:r>
        <w:t>В ПОРЯДОК КАССОВОГО ОБСЛУЖИВАНИЯ ИСПОЛНЕНИЯ БЮДЖЕТОВ</w:t>
      </w:r>
    </w:p>
    <w:p w:rsidR="009B6CBD" w:rsidRDefault="009B6CBD">
      <w:pPr>
        <w:pStyle w:val="ConsPlusTitle"/>
        <w:jc w:val="center"/>
      </w:pPr>
      <w:r>
        <w:t>ГОСУДАРСТВЕННЫХ ВНЕБЮДЖЕТНЫХ ФОНДОВ РОССИЙСКОЙ ФЕДЕРАЦИИ</w:t>
      </w:r>
    </w:p>
    <w:p w:rsidR="009B6CBD" w:rsidRDefault="009B6CBD">
      <w:pPr>
        <w:pStyle w:val="ConsPlusTitle"/>
        <w:jc w:val="center"/>
      </w:pPr>
      <w:r>
        <w:t>И ПОРЯДОК ОСУЩЕСТВЛЕНИЯ ТЕРРИТОРИАЛЬНЫМИ ОРГАНАМИ</w:t>
      </w:r>
    </w:p>
    <w:p w:rsidR="009B6CBD" w:rsidRDefault="009B6CBD">
      <w:pPr>
        <w:pStyle w:val="ConsPlusTitle"/>
        <w:jc w:val="center"/>
      </w:pPr>
      <w:r>
        <w:t>ФЕДЕРАЛЬНОГО КАЗНАЧЕЙСТВА ОТДЕЛЬНЫХ ФУНКЦИЙ ОРГАНОВ</w:t>
      </w:r>
    </w:p>
    <w:p w:rsidR="009B6CBD" w:rsidRDefault="009B6CBD">
      <w:pPr>
        <w:pStyle w:val="ConsPlusTitle"/>
        <w:jc w:val="center"/>
      </w:pPr>
      <w:r>
        <w:t>УПРАВЛЕНИЯ ГОСУДАРСТВЕННЫМИ ВНЕБЮДЖЕТНЫМИ ФОНДАМИ</w:t>
      </w:r>
    </w:p>
    <w:p w:rsidR="009B6CBD" w:rsidRDefault="009B6CBD">
      <w:pPr>
        <w:pStyle w:val="ConsPlusTitle"/>
        <w:jc w:val="center"/>
      </w:pPr>
      <w:r>
        <w:t>РОССИЙСКОЙ ФЕДЕРАЦИИ ПО ИСПОЛНЕНИЮ СООТВЕТСТВУЮЩИХ</w:t>
      </w:r>
    </w:p>
    <w:p w:rsidR="009B6CBD" w:rsidRDefault="009B6CBD">
      <w:pPr>
        <w:pStyle w:val="ConsPlusTitle"/>
        <w:jc w:val="center"/>
      </w:pPr>
      <w:r>
        <w:t>БЮДЖЕТОВ, УТВЕРЖДЕННЫЙ ПРИКАЗОМ ФЕДЕРАЛЬНОГО КАЗНАЧЕЙСТВА</w:t>
      </w:r>
    </w:p>
    <w:p w:rsidR="009B6CBD" w:rsidRDefault="009B6CBD">
      <w:pPr>
        <w:pStyle w:val="ConsPlusTitle"/>
        <w:jc w:val="center"/>
      </w:pPr>
      <w:r>
        <w:t>ОТ 23 АВГУСТА 2013 Г. N 12Н</w:t>
      </w: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ind w:firstLine="540"/>
        <w:jc w:val="both"/>
      </w:pPr>
      <w:r>
        <w:t>В целях совершенствования порядка кассового обслуживания исполнения бюджетов государственных внебюджетных фондов Российской Федерации приказываю: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Внести в </w:t>
      </w:r>
      <w:hyperlink r:id="rId4" w:history="1">
        <w:r>
          <w:rPr>
            <w:color w:val="0000FF"/>
          </w:rPr>
          <w:t>Порядок</w:t>
        </w:r>
      </w:hyperlink>
      <w:r>
        <w:t xml:space="preserve">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бюджетов, утвержденный приказом Федерального казначейства от 23 августа 2013 г. N 12н (зарегистрирован в Министерстве юстиции Российской Федерации 1 ноября 2013 г., регистрационный номер 30302; Российская газета, 2013, 13 ноября) &lt;1&gt;, следующие изменения: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&lt;1&gt; С изменениями, внесенными приказами Федерального казначейства от 3 марта 2014 г. N 3н (зарегистрирован в Министерстве юстиции Российской Федерации 7 мая 2014 г., регистрационный номер 32192; Российская газета, 2014, 16 мая), от 4 декабря 2015 г. N 24н (зарегистрирован в Министерстве юстиции Российской Федерации 18 февраля 2016 г., регистрационный номер 41125; Бюллетень нормативных актов федеральных органов исполнительной власти, 2016, N 14), от 14 октября 2016 г. N 20н (зарегистрирован в Министерстве юстиции Российской Федерации 13 декабря 2016 г., регистрационный номер 44704; Официальный интернет-портал правовой информации http://www.pravo.gov.ru, 14 декабря 2016 г.).</w:t>
      </w: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ind w:firstLine="540"/>
        <w:jc w:val="both"/>
      </w:pPr>
      <w:r>
        <w:t xml:space="preserve">1. В </w:t>
      </w:r>
      <w:hyperlink r:id="rId5" w:history="1">
        <w:r>
          <w:rPr>
            <w:color w:val="0000FF"/>
          </w:rPr>
          <w:t>абзаце первом пункта 12</w:t>
        </w:r>
      </w:hyperlink>
      <w:r>
        <w:t xml:space="preserve"> слова "(далее - соответствующий единый счет бюджета)" заменить словами "(далее - счета N 40401, N 40402, N 40403, при совместном упоминании соответствующий единый счет бюджета)".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2. В </w:t>
      </w:r>
      <w:hyperlink r:id="rId6" w:history="1">
        <w:r>
          <w:rPr>
            <w:color w:val="0000FF"/>
          </w:rPr>
          <w:t>пункте 14</w:t>
        </w:r>
      </w:hyperlink>
      <w:r>
        <w:t xml:space="preserve"> после слов "(далее - Заявка на кассовый расход)," дополнить словами "Сводную </w:t>
      </w:r>
      <w:hyperlink r:id="rId7" w:history="1">
        <w:r>
          <w:rPr>
            <w:color w:val="0000FF"/>
          </w:rPr>
          <w:t>заявку</w:t>
        </w:r>
      </w:hyperlink>
      <w:r>
        <w:t xml:space="preserve"> на кассовый расход (для уплаты налогов) (код формы по КФД 0531860) (далее - Сводная заявка), после слов "Заявка на возврат)" дополнить словами ", Распоряжение о перечислении денежных средств на банковские карты "Мир" физических лиц (далее - Распоряжение о перечислении)".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lastRenderedPageBreak/>
        <w:t xml:space="preserve">3. В </w:t>
      </w:r>
      <w:hyperlink r:id="rId8" w:history="1">
        <w:r>
          <w:rPr>
            <w:color w:val="0000FF"/>
          </w:rPr>
          <w:t>пункте 15</w:t>
        </w:r>
      </w:hyperlink>
      <w:r>
        <w:t xml:space="preserve"> после слова "документы" дополнить словами "(за исключением Распоряжения о перечислении)".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4.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пунктом 15.1 следующего содержания: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"15.1. Распоряжение о перечислении, представляемое клиентом в орган Федерального казначейства, должно содержать следующие реквизиты:</w:t>
      </w:r>
    </w:p>
    <w:p w:rsidR="009B6CBD" w:rsidRDefault="009B6CBD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5866"/>
      </w:tblGrid>
      <w:tr w:rsidR="009B6CBD">
        <w:tc>
          <w:tcPr>
            <w:tcW w:w="3175" w:type="dxa"/>
          </w:tcPr>
          <w:p w:rsidR="009B6CBD" w:rsidRDefault="009B6CBD">
            <w:pPr>
              <w:pStyle w:val="ConsPlusNormal"/>
              <w:jc w:val="center"/>
            </w:pPr>
            <w:r>
              <w:t>Наименование реквизита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center"/>
            </w:pPr>
            <w:r>
              <w:t>Правила формирования, заполнения реквизита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1. Номер документа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номер Распоряжения о перечислении, уникальный в пределах лицевого счета клиента и даты документа.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2. Дата документа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дата формирования Распоряжения о перечислении, не превышающая дату текущего рабочего дня.</w:t>
            </w:r>
          </w:p>
        </w:tc>
      </w:tr>
      <w:tr w:rsidR="009B6CBD">
        <w:tc>
          <w:tcPr>
            <w:tcW w:w="9041" w:type="dxa"/>
            <w:gridSpan w:val="2"/>
          </w:tcPr>
          <w:p w:rsidR="009B6CBD" w:rsidRDefault="009B6CBD">
            <w:pPr>
              <w:pStyle w:val="ConsPlusNormal"/>
            </w:pPr>
            <w:r>
              <w:t>3. Информация о клиенте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3.1. Наименование клиента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наименование клиента, соответствующее наименованию, указанному в Сводном реестре.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3.2. Код клиента по Сводному реестру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код клиента по Сводному реестру.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3.3. Номер лицевого счета клиента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номер соответствующего лицевого счета, открытого клиенту в органе Федерального казначейства.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3.4. Главный распорядитель бюджетных средств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наименование главного распорядителя бюджетных средств.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3.5. Код главы по бюджетной классификации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код главы по бюджетной классификации соответствующего главного распорядителя бюджетных средств, соответствующий коду, указанному в соответствующей реестровой записи Сводного реестра.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3.6. Наименование бюджета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наименование соответствующего бюджета.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3.7. Финансовый орган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наименование соответствующего финансового органа (органа управления государственным внебюджетным фондом).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3.8. Код финансового органа по Сводному реестру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код финансового органа (органа управления государственным внебюджетным фондом) по Сводному реестру.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3.9. Орган Федерального казначейства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наименование органа Федерального казначейства, в котором осуществляется обслуживание лицевого счета клиента.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3.10. Код по КОФК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соответствующий код органа Федерального казначейства, присвоенный Федеральным казначейством (далее - код по КОФК).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 xml:space="preserve">4. Код валюты по </w:t>
            </w:r>
            <w:hyperlink r:id="rId10" w:history="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 xml:space="preserve">Указывается код по Общероссийскому классификатору </w:t>
            </w:r>
            <w:r>
              <w:lastRenderedPageBreak/>
              <w:t xml:space="preserve">единиц измерения </w:t>
            </w:r>
            <w:hyperlink r:id="rId11" w:history="1">
              <w:r>
                <w:rPr>
                  <w:color w:val="0000FF"/>
                </w:rPr>
                <w:t>"383"</w:t>
              </w:r>
            </w:hyperlink>
            <w:r>
              <w:t>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lastRenderedPageBreak/>
              <w:t>5. Учетный номер бюджетного обязательства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номер бюджетного обязательства, присвоенный органом Федерального казначейства обязательству при постановке его на учет. В случае первичного присвоения номера обязательству при регистрации Распоряжения о перечислении (без предварительной регистрации самого бюджетного обязательства) данное поле клиентом не заполняется.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6. Резервное поле 1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аналитический код 1 (при наличии).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7. Резервное поле 2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аналитический код 2 (при наличии).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8. Резервное поле 3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аналитический код 3 (при наличии).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9. Резервное поле 4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аналитический код 4 (при наличии).</w:t>
            </w:r>
          </w:p>
        </w:tc>
      </w:tr>
      <w:tr w:rsidR="009B6CBD">
        <w:tc>
          <w:tcPr>
            <w:tcW w:w="9041" w:type="dxa"/>
            <w:gridSpan w:val="2"/>
          </w:tcPr>
          <w:p w:rsidR="009B6CBD" w:rsidRDefault="009B6CBD">
            <w:pPr>
              <w:pStyle w:val="ConsPlusNormal"/>
            </w:pPr>
            <w:r>
              <w:t>10. Информация о выплатах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10.1. Порядковый номер строки соответствующей выплаты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порядковый номер строки, уникальный в пределах документа. Для первой строки указывается значение 1.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10.2. Номер банковской карты "Мир"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номер банковской карты "Мир".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10.3. Дата рождения получателя денежных средств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при необходимости дата рождения получателя денежных средств.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10.4. Код вида выплаты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код вида выплаты.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10.5. Сумма выплаты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сумма выплаты на банковскую карту "Мир".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10.6. Код (коды) бюджетной классификации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код (коды) бюджетной классификации, по которому (которым) осуществляется(</w:t>
            </w:r>
            <w:proofErr w:type="spellStart"/>
            <w:r>
              <w:t>ются</w:t>
            </w:r>
            <w:proofErr w:type="spellEnd"/>
            <w:r>
              <w:t>) выплаты.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10.7. Сумма по коду бюджетной классификации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сумма выплаты по соответствующему коду бюджетной классификации.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10.8. Резервное поле 5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аналитический код 5 (при наличии) по соответствующему коду бюджетной классификации.</w:t>
            </w:r>
          </w:p>
        </w:tc>
      </w:tr>
      <w:tr w:rsidR="009B6CBD">
        <w:tc>
          <w:tcPr>
            <w:tcW w:w="9041" w:type="dxa"/>
            <w:gridSpan w:val="2"/>
          </w:tcPr>
          <w:p w:rsidR="009B6CBD" w:rsidRDefault="009B6CBD">
            <w:pPr>
              <w:pStyle w:val="ConsPlusNormal"/>
            </w:pPr>
            <w:r>
              <w:t>11. Итоговые суммы выплат в соответствии с Распоряжением о перечислении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11.1. Код (коды) бюджетной классификации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код (коды) бюджетной классификации, по которому (которым) осуществляются выплаты по Распоряжению о перечислении.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11.2. Сумма итого по коду бюджетной классификации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итоговая сумма выплат по Распоряжению о перечислении по соответствующему коду бюджетной классификации.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11.3. Сумма всего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>Указывается общая сумма выплат по Распоряжению о перечислении.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11.4 Резервное поле 5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</w:pPr>
            <w:r>
              <w:t xml:space="preserve">Указывается аналитический код 5 (при наличии) по </w:t>
            </w:r>
            <w:r>
              <w:lastRenderedPageBreak/>
              <w:t>соответствующему коду бюджетной классификации.</w:t>
            </w:r>
          </w:p>
        </w:tc>
      </w:tr>
    </w:tbl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ind w:firstLine="540"/>
        <w:jc w:val="both"/>
      </w:pPr>
      <w:r>
        <w:t>Распоряжение о перечислении представляется в орган Федерального казначейства в электронном виде и подписывается руководителем клиента (иным лицом с правом первой подписи) и главным бухгалтером клиента (иным лицом с правом второй подписи).".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5. В </w:t>
      </w:r>
      <w:hyperlink r:id="rId12" w:history="1">
        <w:r>
          <w:rPr>
            <w:color w:val="0000FF"/>
          </w:rPr>
          <w:t>пункте 16</w:t>
        </w:r>
      </w:hyperlink>
      <w:r>
        <w:t>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в </w:t>
      </w:r>
      <w:hyperlink r:id="rId13" w:history="1">
        <w:r>
          <w:rPr>
            <w:color w:val="0000FF"/>
          </w:rPr>
          <w:t>абзаце первом</w:t>
        </w:r>
      </w:hyperlink>
      <w:r>
        <w:t xml:space="preserve"> слово "Заявку" заменить словами "представленные клиентом платежные документы";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в </w:t>
      </w:r>
      <w:hyperlink r:id="rId14" w:history="1">
        <w:r>
          <w:rPr>
            <w:color w:val="0000FF"/>
          </w:rPr>
          <w:t>абзаце третьем</w:t>
        </w:r>
      </w:hyperlink>
      <w:r>
        <w:t xml:space="preserve"> по тексту слово "Заявка" в соответствующем числе и падеже заменить словами "платежный документ" в соответствующем числе и падеже.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6. В </w:t>
      </w:r>
      <w:hyperlink r:id="rId15" w:history="1">
        <w:r>
          <w:rPr>
            <w:color w:val="0000FF"/>
          </w:rPr>
          <w:t>пункте 18</w:t>
        </w:r>
      </w:hyperlink>
      <w:r>
        <w:t>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в </w:t>
      </w:r>
      <w:hyperlink r:id="rId16" w:history="1">
        <w:r>
          <w:rPr>
            <w:color w:val="0000FF"/>
          </w:rPr>
          <w:t>абзаце первом</w:t>
        </w:r>
      </w:hyperlink>
      <w:r>
        <w:t xml:space="preserve"> слова "Заявка соответствует" заменить словами "платежные документы соответствуют";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в </w:t>
      </w:r>
      <w:hyperlink r:id="rId17" w:history="1">
        <w:r>
          <w:rPr>
            <w:color w:val="0000FF"/>
          </w:rPr>
          <w:t>абзаце втором</w:t>
        </w:r>
      </w:hyperlink>
      <w:r>
        <w:t xml:space="preserve"> слова "Заявки или Заявка не соответствует требованиям, установленным пунктами 15 - 17 настоящего Порядка, орган Федерального казначейства регистрирует представленную Заявку" заменить словами "платежных документов или указанные документы не соответствуют требованиям, установленным пунктами 15 - 17 настоящего Порядка, орган Федерального казначейства регистрирует представленные платежные документы".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7. В </w:t>
      </w:r>
      <w:hyperlink r:id="rId18" w:history="1">
        <w:r>
          <w:rPr>
            <w:color w:val="0000FF"/>
          </w:rPr>
          <w:t>пункте 19</w:t>
        </w:r>
      </w:hyperlink>
      <w:r>
        <w:t xml:space="preserve"> слово "Заявки" заменить словами "платежные документы".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8. </w:t>
      </w:r>
      <w:hyperlink r:id="rId19" w:history="1">
        <w:r>
          <w:rPr>
            <w:color w:val="0000FF"/>
          </w:rPr>
          <w:t>Абзац первый пункта 20</w:t>
        </w:r>
      </w:hyperlink>
      <w:r>
        <w:t xml:space="preserve"> дополнить словами ", Сводной </w:t>
      </w:r>
      <w:hyperlink r:id="rId20" w:history="1">
        <w:r>
          <w:rPr>
            <w:color w:val="0000FF"/>
          </w:rPr>
          <w:t>заявки</w:t>
        </w:r>
      </w:hyperlink>
      <w:r>
        <w:t>".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9. </w:t>
      </w:r>
      <w:hyperlink r:id="rId21" w:history="1">
        <w:r>
          <w:rPr>
            <w:color w:val="0000FF"/>
          </w:rPr>
          <w:t>Дополнить</w:t>
        </w:r>
      </w:hyperlink>
      <w:r>
        <w:t xml:space="preserve"> главой II.I следующего содержания:</w:t>
      </w: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jc w:val="center"/>
      </w:pPr>
      <w:r>
        <w:t>"II.I. Особенности осуществления кассовых операций</w:t>
      </w:r>
    </w:p>
    <w:p w:rsidR="009B6CBD" w:rsidRDefault="009B6CBD">
      <w:pPr>
        <w:pStyle w:val="ConsPlusNormal"/>
        <w:jc w:val="center"/>
      </w:pPr>
      <w:r>
        <w:t>по перечислению иностранной валюты</w:t>
      </w: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ind w:firstLine="540"/>
        <w:jc w:val="both"/>
      </w:pPr>
      <w:r>
        <w:t>21.1. Для осуществления операций по перечислению иностранной валюты в случаях, предусмотренных Соглашением, Межрегиональное операционное управление Федерального казначейства (далее - Межрегиональное операционное УФК) открывает в банке валютные счета N 40401, N 40402, N 40403 (далее - соответствующий счет в иностранной валюте).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Операция по перечислению иностранной валюты осуществляется с соответствующего счета в иностранной валюте в порядке, установленном </w:t>
      </w:r>
      <w:hyperlink r:id="rId22" w:history="1">
        <w:r>
          <w:rPr>
            <w:color w:val="0000FF"/>
          </w:rPr>
          <w:t>Порядком</w:t>
        </w:r>
      </w:hyperlink>
      <w:r>
        <w:t xml:space="preserve"> кассового обслуживания, с учетом следующих особенностей.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Операция по перечислению иностранной валюты осуществляется в пределах свободного остатка средств на соответствующем счете в иностранной валюте на основании представленных в электронном виде в Межрегиональное операционное УФК: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органом управления государственным внебюджетным фондом платежного документа по форме, установленной договором банковского счета, заключенным банком и Межрегиональным операционным УФК (далее - Заявление о переводе иностранной валюты);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получателем средств, администратором источников финансирования дефицита бюджета государственного внебюджетного фонда Заявления о переводе иностранной валюты и Заявки на кассовый расход.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lastRenderedPageBreak/>
        <w:t>Для обеспечения наличия на соответствующем счете в иностранной валюте остатка средств, необходимого для осуществления операций по перечислению иностранной валюты, орган управления государственным внебюджетным фондом (получатель средств, администратор источников финансирования дефицита бюджета государственного внебюджетного фонда) представляет в Межрегиональное операционное УФК расчетные (платежные) документы на перечисление денежных средств в валюте Российской Федерации с соответствующего единого счета бюджета на банковский счет для обеспечения конверсионных операций, и в соответствии с Соглашением платежный документ на проведение операции по покупке иностранной валюты за валюту Российской Федерации по форме, установленной договором банковского счета, заключенным банком и Межрегиональным операционным УФК (далее - Заявление о покупке/продаже иностранной валюты), если договором банковского счета предусмотрено предоставление в банк Заявления о покупке/продаже иностранной валюты.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Межрегиональное операционное управление доводит формы Заявления о переводе иностранной валюты и Заявления о покупке/продаже иностранной валюты до органа управления государственным внебюджетным фондом (получателя средств, администратора источников финансирования дефицита бюджета государственного внебюджетного фонда).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Операции по перечислению иностранной валюты отражаются на соответствующих лицевых счетах клиентов по кодам бюджетной классификации, указанным в Заявлениях о переводе иностранной валюты, Заявлениях о покупке/продаже иностранной валюты.".</w:t>
      </w: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ind w:firstLine="540"/>
        <w:jc w:val="both"/>
      </w:pPr>
      <w:r>
        <w:t xml:space="preserve">10. </w:t>
      </w:r>
      <w:hyperlink r:id="rId23" w:history="1">
        <w:r>
          <w:rPr>
            <w:color w:val="0000FF"/>
          </w:rPr>
          <w:t>Дополнить</w:t>
        </w:r>
      </w:hyperlink>
      <w:r>
        <w:t xml:space="preserve"> пунктом 22.1 следующего содержания: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"22.1. Орган Федерального казначейства на основании представленного клиентом Распоряжения о перечислении формирует реестр выплат физическим лицам с информацией, необходимой для осуществления указанных выплат на банковские карты "Мир" (далее - реестр выплат), содержащий реквизиты, соответствующие реквизитам 10.1 - 10.5, 11.3 данного Распоряжения о перечислении, и направляет его в операционный и платежный клиринговый центр платежной системы "Мир" (далее - ОПКЦ платежной системы "Мир").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При поступлении в орган Федерального казначейства от ОПКЦ платежной системы "Мир" информации о результатах обработки реестра выплат, орган Федерального казначейства не позднее рабочего дня, следующего за днем поступления Распоряжения о перечислении: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формирует на сумму подтвержденных строк реестра выплат расчетный документ на перечисление средств с соответствующего единого счета бюджета на счет расчетного центра платежной системы "Мир", открытый в Операционном департаменте Банка России, для расчетов с кредитными организациями по выплатам на соответствующие банковские карты "Мир" физических лиц;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формирует и направляет клиенту в электронном виде Извещение об исполнении распоряжения (далее - Извещение), содержащее следующие реквизиты:</w:t>
      </w:r>
    </w:p>
    <w:p w:rsidR="009B6CBD" w:rsidRDefault="009B6CBD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5866"/>
      </w:tblGrid>
      <w:tr w:rsidR="009B6CBD">
        <w:tc>
          <w:tcPr>
            <w:tcW w:w="3175" w:type="dxa"/>
          </w:tcPr>
          <w:p w:rsidR="009B6CBD" w:rsidRDefault="009B6CBD">
            <w:pPr>
              <w:pStyle w:val="ConsPlusNormal"/>
              <w:jc w:val="center"/>
            </w:pPr>
            <w:r>
              <w:t>Наименование реквизита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center"/>
            </w:pPr>
            <w:r>
              <w:t>Правила формирования, заполнения реквизита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1. Номер Извещения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номер Извещения.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2. Дата Извещения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дата Извещения.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3. Номер Распоряжения о перечислении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номер Распоряжения о перечислении, об исполнении которого формируется Извещение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4. Дата Распоряжения о перечислении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дата Распоряжения о перечислении, об исполнении которого формируется Извещение</w:t>
            </w:r>
          </w:p>
        </w:tc>
      </w:tr>
      <w:tr w:rsidR="009B6CBD">
        <w:tc>
          <w:tcPr>
            <w:tcW w:w="9041" w:type="dxa"/>
            <w:gridSpan w:val="2"/>
          </w:tcPr>
          <w:p w:rsidR="009B6CBD" w:rsidRDefault="009B6CBD">
            <w:pPr>
              <w:pStyle w:val="ConsPlusNormal"/>
            </w:pPr>
            <w:r>
              <w:lastRenderedPageBreak/>
              <w:t>5. Информация о клиенте, которому направляется Извещение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5.1. Наименование клиента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наименование клиента, соответствующее наименованию, указанному в Сводном реестре.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5.2. Код клиента по Сводному реестру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код клиента по Сводному реестру.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5.3. Номер лицевого счета клиента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номер соответствующего лицевого счета, открытого клиенту в органе Федерального казначейства.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5.4. Наименование бюджета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наименование соответствующего бюджета.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5.5. Финансовый орган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наименование соответствующего финансового органа (органа управления государственным внебюджетным фондом).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5.6. Код финансового органа по Сводному реестру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код финансового органа (органа управления государственным внебюджетным фондом) по Сводному реестру.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5.7. Орган Федерального казначейства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наименование органа Федерального казначейства, в котором осуществляется обслуживание лицевого счета клиента.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5.8. Код по КОФК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соответствующий код по КОФК.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6. Учетный номер бюджетного обязательства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номер бюджетного обязательства, соответствующий учетному номеру бюджетного обязательства в Распоряжении о перечислении, об исполнении которого сформировано данное Извещение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7. Резервное поле 1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аналитический код 1, соответствующий аналитическому коду 1 в Распоряжении о перечислении, об исполнении которого сформировано данное Извещение (при наличии).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8. Резервное поле 2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аналитический код 2, соответствующий аналитическому коду 2 в Распоряжении о перечислении, об исполнении которого сформировано данное Извещение (при наличии).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9. Резервное поле 3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аналитический код 3, соответствующий аналитическому коду 3 в Распоряжении о перечислении, об исполнении которого сформировано данное Извещение (при наличии).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10. Резервное поле 4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аналитический код 4, соответствующий аналитическому коду 4 в Распоряжении о перечислении, об исполнении которого сформировано данное Извещение (при наличии).</w:t>
            </w:r>
          </w:p>
        </w:tc>
      </w:tr>
      <w:tr w:rsidR="009B6CBD">
        <w:tc>
          <w:tcPr>
            <w:tcW w:w="9041" w:type="dxa"/>
            <w:gridSpan w:val="2"/>
          </w:tcPr>
          <w:p w:rsidR="009B6CBD" w:rsidRDefault="009B6CBD">
            <w:pPr>
              <w:pStyle w:val="ConsPlusNormal"/>
            </w:pPr>
            <w:r>
              <w:t>11. Ответственный исполнитель, сформировавший извещение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11.1. Должность ответственного исполнителя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должность ответственного исполнителя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lastRenderedPageBreak/>
              <w:t>11.2. Фамилия, инициалы ответственного исполнителя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Указываются фамилия, инициалы ответственного исполнителя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11.3. Телефон ответственного исполнителя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номер телефона ответственного исполнителя</w:t>
            </w:r>
          </w:p>
        </w:tc>
      </w:tr>
      <w:tr w:rsidR="009B6CBD">
        <w:tc>
          <w:tcPr>
            <w:tcW w:w="9041" w:type="dxa"/>
            <w:gridSpan w:val="2"/>
          </w:tcPr>
          <w:p w:rsidR="009B6CBD" w:rsidRDefault="009B6CBD">
            <w:pPr>
              <w:pStyle w:val="ConsPlusNormal"/>
            </w:pPr>
            <w:r>
              <w:t>12. Расшифровка неподтвержденных строк Распоряжения о перечислении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12.1. Номер строки Извещения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порядковый номер строки Извещения для отражения информации по неподтвержденной выплате.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12.2. Номер строки выплаты в Распоряжении о перечислении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номер неподтвержденной строки выплаты, соответствующий номеру строки выплаты в Распоряжении о перечислении, об исполнении которого сформировано данное Извещение.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12.3. Номер банковской карты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номер банковской карты "Мир", соответствующий номеру банковской карты по строке Распоряжения о перечислении, указанной в реквизите 7.2 Извещения.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12.4. Дата рождения получателя денежных средств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дата рождения получателя денежных средств (при наличии), соответствующая дате рождения получателя средств по строке Распоряжения о перечислении, указанной в реквизите 7.2 Извещения.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12.5. Код вида выплаты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код вида выплаты, соответствующий коду вида выплаты, по строке Распоряжения о перечислении, указанной в реквизите 7.2 Извещения.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12.6. Сумма выплаты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сумма выплаты, соответствующая сумме выплаты по строке Распоряжения о перечислении, указанной в реквизите 7.2 Извещения.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12.7. Код ошибки (коды ошибок)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код ошибки (коды ошибок) по строке Распоряжения о перечислении, указанной в реквизите 7.2 Извещения.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12.8. Описание ошибки (описания ошибок)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описание ошибки (ошибок), соответствующее коду ошибки (кодам ошибок), указанному в реквизите 7.7 Извещения.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12.9. Резервное поле 5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аналитический код 5, соответствующий аналитическому коду 5 в Распоряжении о перечислении, об исполнении которого сформировано данное Извещение (при наличии).</w:t>
            </w:r>
          </w:p>
        </w:tc>
      </w:tr>
      <w:tr w:rsidR="009B6CBD">
        <w:tc>
          <w:tcPr>
            <w:tcW w:w="9041" w:type="dxa"/>
            <w:gridSpan w:val="2"/>
          </w:tcPr>
          <w:p w:rsidR="009B6CBD" w:rsidRDefault="009B6CBD">
            <w:pPr>
              <w:pStyle w:val="ConsPlusNormal"/>
            </w:pPr>
            <w:r>
              <w:t>13. Информация об исполнении Распоряжения о перечислении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13.1. Общее количество неподтвержденных выплат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общее количество неподтвержденных выплат (неисполненных строк Распоряжения о перечислении, указанных в разделе 7 Извещения).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13.2. Общая сумма неподтвержденных выплат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общая сумма неподтвержденных выплат (неисполненных строк Распоряжения о перечислении, указанных в разделе 7 Извещения)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lastRenderedPageBreak/>
              <w:t>13.3. Код (коды) бюджетной классификации по неподтвержденной(</w:t>
            </w:r>
            <w:proofErr w:type="spellStart"/>
            <w:r>
              <w:t>ым</w:t>
            </w:r>
            <w:proofErr w:type="spellEnd"/>
            <w:r>
              <w:t>) выплате(</w:t>
            </w:r>
            <w:proofErr w:type="spellStart"/>
            <w:r>
              <w:t>ам</w:t>
            </w:r>
            <w:proofErr w:type="spellEnd"/>
            <w:r>
              <w:t>)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код (коды) бюджетной классификации по неподтвержденной(</w:t>
            </w:r>
            <w:proofErr w:type="spellStart"/>
            <w:r>
              <w:t>ым</w:t>
            </w:r>
            <w:proofErr w:type="spellEnd"/>
            <w:r>
              <w:t>) выплате(</w:t>
            </w:r>
            <w:proofErr w:type="spellStart"/>
            <w:r>
              <w:t>ам</w:t>
            </w:r>
            <w:proofErr w:type="spellEnd"/>
            <w:r>
              <w:t>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13.4. Общая сумма неподтвержденных выплат в разрезе кодов бюджетной классификации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общая сумма неподтвержденных выплат в разрезе кодов бюджетной классификации.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13.5. Общее количество исполненных выплат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общее количество исполненных выплат (исполненных строк Распоряжения о перечислении, об исполнении которого сформировано данное Извещение).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13.6. Общая сумма исполненных выплат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общая сумма исполненных выплат.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13.7. Код (коды) бюджетной классификации по исполненной(</w:t>
            </w:r>
            <w:proofErr w:type="spellStart"/>
            <w:r>
              <w:t>ым</w:t>
            </w:r>
            <w:proofErr w:type="spellEnd"/>
            <w:r>
              <w:t>) выплате(</w:t>
            </w:r>
            <w:proofErr w:type="spellStart"/>
            <w:r>
              <w:t>ам</w:t>
            </w:r>
            <w:proofErr w:type="spellEnd"/>
            <w:r>
              <w:t>).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код (коды) бюджетной классификации по исполненной(</w:t>
            </w:r>
            <w:proofErr w:type="spellStart"/>
            <w:r>
              <w:t>ым</w:t>
            </w:r>
            <w:proofErr w:type="spellEnd"/>
            <w:r>
              <w:t>) выплате(</w:t>
            </w:r>
            <w:proofErr w:type="spellStart"/>
            <w:r>
              <w:t>ам</w:t>
            </w:r>
            <w:proofErr w:type="spellEnd"/>
            <w:r>
              <w:t>).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13.8. Общая сумма исполненных выплат в разрезе кодов бюджетной классификации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общая сумма исполненных выплат в разрезе кодов бюджетной классификации.</w:t>
            </w:r>
          </w:p>
        </w:tc>
      </w:tr>
      <w:tr w:rsidR="009B6CBD">
        <w:tc>
          <w:tcPr>
            <w:tcW w:w="3175" w:type="dxa"/>
          </w:tcPr>
          <w:p w:rsidR="009B6CBD" w:rsidRDefault="009B6CBD">
            <w:pPr>
              <w:pStyle w:val="ConsPlusNormal"/>
            </w:pPr>
            <w:r>
              <w:t>13.9. Резервное поле 5</w:t>
            </w:r>
          </w:p>
        </w:tc>
        <w:tc>
          <w:tcPr>
            <w:tcW w:w="5866" w:type="dxa"/>
          </w:tcPr>
          <w:p w:rsidR="009B6CBD" w:rsidRDefault="009B6CBD">
            <w:pPr>
              <w:pStyle w:val="ConsPlusNormal"/>
              <w:jc w:val="both"/>
            </w:pPr>
            <w:r>
              <w:t>Указывается аналитический код 5, соответствующий аналитическому коду 5 в Распоряжении о перечислении, об исполнении которого сформировано данное Извещение (при наличии).</w:t>
            </w:r>
          </w:p>
        </w:tc>
      </w:tr>
    </w:tbl>
    <w:p w:rsidR="009B6CBD" w:rsidRDefault="009B6CBD">
      <w:pPr>
        <w:pStyle w:val="ConsPlusNormal"/>
        <w:jc w:val="right"/>
      </w:pPr>
      <w:r>
        <w:t>".</w:t>
      </w: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ind w:firstLine="540"/>
        <w:jc w:val="both"/>
      </w:pPr>
      <w:r>
        <w:t xml:space="preserve">11. </w:t>
      </w:r>
      <w:hyperlink r:id="rId24" w:history="1">
        <w:r>
          <w:rPr>
            <w:color w:val="0000FF"/>
          </w:rPr>
          <w:t>Пункт 27</w:t>
        </w:r>
      </w:hyperlink>
      <w:r>
        <w:t xml:space="preserve"> дополнить словами ", а также в расчетных документах, сформированных органом Федерального казначейства в соответствии с пунктом 22.1 настоящего Порядка".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 xml:space="preserve">12. </w:t>
      </w:r>
      <w:hyperlink r:id="rId25" w:history="1">
        <w:r>
          <w:rPr>
            <w:color w:val="0000FF"/>
          </w:rPr>
          <w:t>Абзац третий пункта 32</w:t>
        </w:r>
      </w:hyperlink>
      <w:r>
        <w:t xml:space="preserve"> дополнить словами "и при этом не указаны номер и дата расчетного документа органа Федерального казначейства, на основании которого ранее была осуществлена кассовая выплата".</w:t>
      </w:r>
    </w:p>
    <w:p w:rsidR="009B6CBD" w:rsidRDefault="009B6CBD">
      <w:pPr>
        <w:pStyle w:val="ConsPlusNormal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9B6CBD" w:rsidRDefault="009B6CBD">
      <w:pPr>
        <w:pStyle w:val="ConsPlusNormal"/>
        <w:jc w:val="both"/>
      </w:pPr>
      <w:r>
        <w:rPr>
          <w:color w:val="0A2666"/>
        </w:rPr>
        <w:t>Нумерация пунктов дана в соответствии с официальным текстом документа.</w:t>
      </w:r>
    </w:p>
    <w:p w:rsidR="009B6CBD" w:rsidRDefault="009B6CBD">
      <w:pPr>
        <w:pStyle w:val="ConsPlusNormal"/>
        <w:ind w:firstLine="540"/>
        <w:jc w:val="both"/>
      </w:pPr>
      <w:r>
        <w:t xml:space="preserve">6. В </w:t>
      </w:r>
      <w:hyperlink r:id="rId26" w:history="1">
        <w:r>
          <w:rPr>
            <w:color w:val="0000FF"/>
          </w:rPr>
          <w:t>пункте 55</w:t>
        </w:r>
      </w:hyperlink>
      <w:r>
        <w:t>:</w:t>
      </w:r>
    </w:p>
    <w:p w:rsidR="009B6CBD" w:rsidRDefault="009B6CBD">
      <w:pPr>
        <w:pStyle w:val="ConsPlusNormal"/>
        <w:spacing w:before="220"/>
        <w:ind w:firstLine="540"/>
        <w:jc w:val="both"/>
      </w:pPr>
      <w:hyperlink r:id="rId27" w:history="1">
        <w:r>
          <w:rPr>
            <w:color w:val="0000FF"/>
          </w:rPr>
          <w:t>абзац первый</w:t>
        </w:r>
      </w:hyperlink>
      <w:r>
        <w:t xml:space="preserve"> после слов "платежных (расчетных) документов" дополнить словами "(за исключением платежных документов по операциям в иностранной валюте)";</w:t>
      </w:r>
    </w:p>
    <w:p w:rsidR="009B6CBD" w:rsidRDefault="009B6CBD">
      <w:pPr>
        <w:pStyle w:val="ConsPlusNormal"/>
        <w:spacing w:before="220"/>
        <w:ind w:firstLine="540"/>
        <w:jc w:val="both"/>
      </w:pPr>
      <w:hyperlink r:id="rId28" w:history="1">
        <w:r>
          <w:rPr>
            <w:color w:val="0000FF"/>
          </w:rPr>
          <w:t>абзац третий</w:t>
        </w:r>
      </w:hyperlink>
      <w:r>
        <w:t>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- после слова "Документы" дополнить словами "(за исключением платежных документов по операциям в иностранной валюте)";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- дополнить предложением следующего содержания:</w:t>
      </w:r>
    </w:p>
    <w:p w:rsidR="009B6CBD" w:rsidRDefault="009B6CBD">
      <w:pPr>
        <w:pStyle w:val="ConsPlusNormal"/>
        <w:spacing w:before="220"/>
        <w:ind w:firstLine="540"/>
        <w:jc w:val="both"/>
      </w:pPr>
      <w:r>
        <w:t>"Сроки приема и исполнения платежных документов по операциям в иностранной валюте устанавливаются в соответствии с Соглашением.".</w:t>
      </w: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jc w:val="right"/>
      </w:pPr>
      <w:r>
        <w:lastRenderedPageBreak/>
        <w:t>Руководитель</w:t>
      </w:r>
    </w:p>
    <w:p w:rsidR="009B6CBD" w:rsidRDefault="009B6CBD">
      <w:pPr>
        <w:pStyle w:val="ConsPlusNormal"/>
        <w:jc w:val="right"/>
      </w:pPr>
      <w:r>
        <w:t>Р.Е.АРТЮХИН</w:t>
      </w: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jc w:val="both"/>
      </w:pPr>
    </w:p>
    <w:p w:rsidR="009B6CBD" w:rsidRDefault="009B6C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5118" w:rsidRDefault="00715118"/>
    <w:sectPr w:rsidR="00715118" w:rsidSect="009E1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BD"/>
    <w:rsid w:val="00715118"/>
    <w:rsid w:val="009B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8CF9A-696A-457A-8EBC-2013E4A9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6C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6C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6C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D7F8189E133AD830FA34E9D903E3A12B5AA27083A1F50248DE7FB8C093C110939ED79FL6iBI" TargetMode="External"/><Relationship Id="rId13" Type="http://schemas.openxmlformats.org/officeDocument/2006/relationships/hyperlink" Target="consultantplus://offline/ref=11D7F8189E133AD830FA34E9D903E3A12B5AA27083A1F50248DE7FB8C093C110939ED79F6DEC63F8LDi3I" TargetMode="External"/><Relationship Id="rId18" Type="http://schemas.openxmlformats.org/officeDocument/2006/relationships/hyperlink" Target="consultantplus://offline/ref=11D7F8189E133AD830FA34E9D903E3A12B5AA27083A1F50248DE7FB8C093C110939ED79F6DEC63F6LDi5I" TargetMode="External"/><Relationship Id="rId26" Type="http://schemas.openxmlformats.org/officeDocument/2006/relationships/hyperlink" Target="consultantplus://offline/ref=11D7F8189E133AD830FA34E9D903E3A12B5AA27083A1F50248DE7FB8C093C110939ED79F6DEC61FCLDi5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1D7F8189E133AD830FA34E9D903E3A12B5AA27083A1F50248DE7FB8C093C110939ED79F6DEC63FFLDi5I" TargetMode="External"/><Relationship Id="rId7" Type="http://schemas.openxmlformats.org/officeDocument/2006/relationships/hyperlink" Target="consultantplus://offline/ref=11D7F8189E133AD830FA34E9D903E3A12B5AA27083A2F50248DE7FB8C093C110939ED79F6EEAL6iAI" TargetMode="External"/><Relationship Id="rId12" Type="http://schemas.openxmlformats.org/officeDocument/2006/relationships/hyperlink" Target="consultantplus://offline/ref=11D7F8189E133AD830FA34E9D903E3A12B5AA27083A1F50248DE7FB8C093C110939ED79F6DEC63F8LDi3I" TargetMode="External"/><Relationship Id="rId17" Type="http://schemas.openxmlformats.org/officeDocument/2006/relationships/hyperlink" Target="consultantplus://offline/ref=11D7F8189E133AD830FA34E9D903E3A12B5AA27083A1F50248DE7FB8C093C110939ED79F6DEC63F9LDiCI" TargetMode="External"/><Relationship Id="rId25" Type="http://schemas.openxmlformats.org/officeDocument/2006/relationships/hyperlink" Target="consultantplus://offline/ref=11D7F8189E133AD830FA34E9D903E3A12B5AA27083A1F50248DE7FB8C093C110939ED79F6DEC62FDLDi3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1D7F8189E133AD830FA34E9D903E3A12B5AA27083A1F50248DE7FB8C093C110939ED79F6DEC63F9LDi3I" TargetMode="External"/><Relationship Id="rId20" Type="http://schemas.openxmlformats.org/officeDocument/2006/relationships/hyperlink" Target="consultantplus://offline/ref=11D7F8189E133AD830FA34E9D903E3A12B5AA27083A2F50248DE7FB8C093C110939ED79F6EEAL6iAI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D7F8189E133AD830FA34E9D903E3A12B5AA27083A1F50248DE7FB8C093C110939ED79FL6i8I" TargetMode="External"/><Relationship Id="rId11" Type="http://schemas.openxmlformats.org/officeDocument/2006/relationships/hyperlink" Target="consultantplus://offline/ref=11D7F8189E133AD830FA34E9D903E3A12B5DA27482A2F50248DE7FB8C093C110939ED79F6DEC61F6LDi7I" TargetMode="External"/><Relationship Id="rId24" Type="http://schemas.openxmlformats.org/officeDocument/2006/relationships/hyperlink" Target="consultantplus://offline/ref=11D7F8189E133AD830FA34E9D903E3A12B5AA27083A1F50248DE7FB8C093C110939ED79F6DEC62FELDi2I" TargetMode="External"/><Relationship Id="rId5" Type="http://schemas.openxmlformats.org/officeDocument/2006/relationships/hyperlink" Target="consultantplus://offline/ref=11D7F8189E133AD830FA34E9D903E3A12B5AA27083A1F50248DE7FB8C093C110939ED79F6DEC63FALDi3I" TargetMode="External"/><Relationship Id="rId15" Type="http://schemas.openxmlformats.org/officeDocument/2006/relationships/hyperlink" Target="consultantplus://offline/ref=11D7F8189E133AD830FA34E9D903E3A12B5AA27083A1F50248DE7FB8C093C110939ED79F6DEC63F9LDi3I" TargetMode="External"/><Relationship Id="rId23" Type="http://schemas.openxmlformats.org/officeDocument/2006/relationships/hyperlink" Target="consultantplus://offline/ref=11D7F8189E133AD830FA34E9D903E3A12B5AA27083A1F50248DE7FB8C093C110939ED79F6DEC63FFLDi5I" TargetMode="External"/><Relationship Id="rId28" Type="http://schemas.openxmlformats.org/officeDocument/2006/relationships/hyperlink" Target="consultantplus://offline/ref=11D7F8189E133AD830FA34E9D903E3A12B5AA27083A1F50248DE7FB8C093C110939ED79F6DEC61FCLDi7I" TargetMode="External"/><Relationship Id="rId10" Type="http://schemas.openxmlformats.org/officeDocument/2006/relationships/hyperlink" Target="consultantplus://offline/ref=11D7F8189E133AD830FA34E9D903E3A12B5DA27482A2F50248DE7FB8C0L9i3I" TargetMode="External"/><Relationship Id="rId19" Type="http://schemas.openxmlformats.org/officeDocument/2006/relationships/hyperlink" Target="consultantplus://offline/ref=11D7F8189E133AD830FA34E9D903E3A12B5AA27083A1F50248DE7FB8C093C110939ED79F6DEC63F6LDi6I" TargetMode="External"/><Relationship Id="rId4" Type="http://schemas.openxmlformats.org/officeDocument/2006/relationships/hyperlink" Target="consultantplus://offline/ref=11D7F8189E133AD830FA34E9D903E3A12B5AA27083A1F50248DE7FB8C093C110939ED79F6DEC63FFLDi5I" TargetMode="External"/><Relationship Id="rId9" Type="http://schemas.openxmlformats.org/officeDocument/2006/relationships/hyperlink" Target="consultantplus://offline/ref=11D7F8189E133AD830FA34E9D903E3A12B5AA27083A1F50248DE7FB8C093C110939ED79F6DEC63FFLDi5I" TargetMode="External"/><Relationship Id="rId14" Type="http://schemas.openxmlformats.org/officeDocument/2006/relationships/hyperlink" Target="consultantplus://offline/ref=11D7F8189E133AD830FA34E9D903E3A12B5AA27083A1F50248DE7FB8C093C110939ED79F6DEC63F8LDiDI" TargetMode="External"/><Relationship Id="rId22" Type="http://schemas.openxmlformats.org/officeDocument/2006/relationships/hyperlink" Target="consultantplus://offline/ref=11D7F8189E133AD830FA34E9D903E3A12B5AA27083A2F50248DE7FB8C093C110939ED7L9iCI" TargetMode="External"/><Relationship Id="rId27" Type="http://schemas.openxmlformats.org/officeDocument/2006/relationships/hyperlink" Target="consultantplus://offline/ref=11D7F8189E133AD830FA34E9D903E3A12B5AA27083A1F50248DE7FB8C093C110939ED79F6DEC61FCLDi5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3336</Words>
  <Characters>19018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Суханова Наталья Валерьевна</dc:creator>
  <cp:keywords/>
  <dc:description/>
  <cp:lastModifiedBy>Суханова Наталья Валерьевна</cp:lastModifiedBy>
  <cp:revision>1</cp:revision>
  <dcterms:created xsi:type="dcterms:W3CDTF">2017-11-17T08:34:00Z</dcterms:created>
  <dcterms:modified xsi:type="dcterms:W3CDTF">2017-11-17T08:34:00Z</dcterms:modified>
</cp:coreProperties>
</file>