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F9E" w:rsidRDefault="00F67F9E">
      <w:pPr>
        <w:pStyle w:val="ConsPlusNormal"/>
        <w:outlineLvl w:val="0"/>
      </w:pPr>
      <w:bookmarkStart w:id="0" w:name="_GoBack"/>
      <w:bookmarkEnd w:id="0"/>
      <w:r>
        <w:t>Зарегистрировано в Минюсте России 21 августа 2020 г. N 59398</w:t>
      </w:r>
    </w:p>
    <w:p w:rsidR="00F67F9E" w:rsidRDefault="00F67F9E">
      <w:pPr>
        <w:pStyle w:val="ConsPlusNormal"/>
        <w:pBdr>
          <w:bottom w:val="single" w:sz="6" w:space="0" w:color="auto"/>
        </w:pBdr>
        <w:spacing w:before="100" w:after="100"/>
        <w:jc w:val="both"/>
        <w:rPr>
          <w:sz w:val="2"/>
          <w:szCs w:val="2"/>
        </w:rPr>
      </w:pPr>
    </w:p>
    <w:p w:rsidR="00F67F9E" w:rsidRDefault="00F67F9E">
      <w:pPr>
        <w:pStyle w:val="ConsPlusNormal"/>
        <w:ind w:firstLine="540"/>
        <w:jc w:val="both"/>
      </w:pPr>
    </w:p>
    <w:p w:rsidR="00F67F9E" w:rsidRDefault="00F67F9E">
      <w:pPr>
        <w:pStyle w:val="ConsPlusTitle"/>
        <w:jc w:val="center"/>
      </w:pPr>
      <w:r>
        <w:t>МИНИСТЕРСТВО ФИНАНСОВ РОССИЙСКОЙ ФЕДЕРАЦИИ</w:t>
      </w:r>
    </w:p>
    <w:p w:rsidR="00F67F9E" w:rsidRDefault="00F67F9E">
      <w:pPr>
        <w:pStyle w:val="ConsPlusTitle"/>
        <w:jc w:val="center"/>
      </w:pPr>
    </w:p>
    <w:p w:rsidR="00F67F9E" w:rsidRDefault="00F67F9E">
      <w:pPr>
        <w:pStyle w:val="ConsPlusTitle"/>
        <w:jc w:val="center"/>
      </w:pPr>
      <w:r>
        <w:t>ПРИКАЗ</w:t>
      </w:r>
    </w:p>
    <w:p w:rsidR="00F67F9E" w:rsidRDefault="00F67F9E">
      <w:pPr>
        <w:pStyle w:val="ConsPlusTitle"/>
        <w:jc w:val="center"/>
      </w:pPr>
      <w:r>
        <w:t>от 31 марта 2020 г. N 50н</w:t>
      </w:r>
    </w:p>
    <w:p w:rsidR="00F67F9E" w:rsidRDefault="00F67F9E">
      <w:pPr>
        <w:pStyle w:val="ConsPlusTitle"/>
        <w:jc w:val="center"/>
      </w:pPr>
    </w:p>
    <w:p w:rsidR="00F67F9E" w:rsidRDefault="00F67F9E">
      <w:pPr>
        <w:pStyle w:val="ConsPlusTitle"/>
        <w:jc w:val="center"/>
      </w:pPr>
      <w:r>
        <w:t>ОБ УТВЕРЖДЕНИИ ПОРЯДКА</w:t>
      </w:r>
    </w:p>
    <w:p w:rsidR="00F67F9E" w:rsidRDefault="00F67F9E">
      <w:pPr>
        <w:pStyle w:val="ConsPlusTitle"/>
        <w:jc w:val="center"/>
      </w:pPr>
      <w:r>
        <w:t>НАПРАВЛЕНИЯ ОБРАЩЕНИЙ ВЫСШИХ ИСПОЛНИТЕЛЬНЫХ</w:t>
      </w:r>
    </w:p>
    <w:p w:rsidR="00F67F9E" w:rsidRDefault="00F67F9E">
      <w:pPr>
        <w:pStyle w:val="ConsPlusTitle"/>
        <w:jc w:val="center"/>
      </w:pPr>
      <w:r>
        <w:t>ОРГАНОВ ГОСУДАРСТВЕННОЙ ВЛАСТИ СУБЪЕКТОВ РОССИЙСКОЙ</w:t>
      </w:r>
    </w:p>
    <w:p w:rsidR="00F67F9E" w:rsidRDefault="00F67F9E">
      <w:pPr>
        <w:pStyle w:val="ConsPlusTitle"/>
        <w:jc w:val="center"/>
      </w:pPr>
      <w:r>
        <w:t>ФЕДЕРАЦИИ (МЕСТНЫХ АДМИНИСТРАЦИЙ), ОРГАНОВ УПРАВЛЕНИЯ</w:t>
      </w:r>
    </w:p>
    <w:p w:rsidR="00F67F9E" w:rsidRDefault="00F67F9E">
      <w:pPr>
        <w:pStyle w:val="ConsPlusTitle"/>
        <w:jc w:val="center"/>
      </w:pPr>
      <w:r>
        <w:t>ГОСУДАРСТВЕННЫМИ ВНЕБЮДЖЕТНЫМИ ФОНДАМИ О ПЕРЕДАЧЕ</w:t>
      </w:r>
    </w:p>
    <w:p w:rsidR="00F67F9E" w:rsidRDefault="00F67F9E">
      <w:pPr>
        <w:pStyle w:val="ConsPlusTitle"/>
        <w:jc w:val="center"/>
      </w:pPr>
      <w:r>
        <w:t>(ПРЕКРАЩЕНИИ ОСУЩЕСТВЛЕНИЯ) ОТДЕЛЬНЫХ ФУНКЦИЙ ФИНАНСОВЫХ</w:t>
      </w:r>
    </w:p>
    <w:p w:rsidR="00F67F9E" w:rsidRDefault="00F67F9E">
      <w:pPr>
        <w:pStyle w:val="ConsPlusTitle"/>
        <w:jc w:val="center"/>
      </w:pPr>
      <w:r>
        <w:t>ОРГАНОВ СУБЪЕКТОВ РОССИЙСКОЙ ФЕДЕРАЦИИ (МУНИЦИПАЛЬНЫХ</w:t>
      </w:r>
    </w:p>
    <w:p w:rsidR="00F67F9E" w:rsidRDefault="00F67F9E">
      <w:pPr>
        <w:pStyle w:val="ConsPlusTitle"/>
        <w:jc w:val="center"/>
      </w:pPr>
      <w:r>
        <w:t>ОБРАЗОВАНИЙ), ОРГАНОВ УПРАВЛЕНИЯ ГОСУДАРСТВЕННЫМИ</w:t>
      </w:r>
    </w:p>
    <w:p w:rsidR="00F67F9E" w:rsidRDefault="00F67F9E">
      <w:pPr>
        <w:pStyle w:val="ConsPlusTitle"/>
        <w:jc w:val="center"/>
      </w:pPr>
      <w:r>
        <w:t>ВНЕБЮДЖЕТНЫМИ ФОНДАМИ В ФЕДЕРАЛЬНОЕ КАЗНАЧЕЙСТВО</w:t>
      </w:r>
    </w:p>
    <w:p w:rsidR="00F67F9E" w:rsidRDefault="00F67F9E">
      <w:pPr>
        <w:pStyle w:val="ConsPlusTitle"/>
        <w:jc w:val="center"/>
      </w:pPr>
      <w:r>
        <w:t>И ИХ РАССМОТРЕНИЯ ФЕДЕРАЛЬНЫМ КАЗНАЧЕЙСТВОМ</w:t>
      </w:r>
    </w:p>
    <w:p w:rsidR="00F67F9E" w:rsidRDefault="00F67F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67F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9E" w:rsidRDefault="00F67F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7F9E" w:rsidRDefault="00F67F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7F9E" w:rsidRDefault="00F67F9E">
            <w:pPr>
              <w:pStyle w:val="ConsPlusNormal"/>
              <w:jc w:val="center"/>
            </w:pPr>
            <w:r>
              <w:rPr>
                <w:color w:val="392C69"/>
              </w:rPr>
              <w:t>Список изменяющих документов</w:t>
            </w:r>
          </w:p>
          <w:p w:rsidR="00F67F9E" w:rsidRDefault="00F67F9E">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21.10.2021 N 156н)</w:t>
            </w:r>
          </w:p>
        </w:tc>
        <w:tc>
          <w:tcPr>
            <w:tcW w:w="113" w:type="dxa"/>
            <w:tcBorders>
              <w:top w:val="nil"/>
              <w:left w:val="nil"/>
              <w:bottom w:val="nil"/>
              <w:right w:val="nil"/>
            </w:tcBorders>
            <w:shd w:val="clear" w:color="auto" w:fill="F4F3F8"/>
            <w:tcMar>
              <w:top w:w="0" w:type="dxa"/>
              <w:left w:w="0" w:type="dxa"/>
              <w:bottom w:w="0" w:type="dxa"/>
              <w:right w:w="0" w:type="dxa"/>
            </w:tcMar>
          </w:tcPr>
          <w:p w:rsidR="00F67F9E" w:rsidRDefault="00F67F9E">
            <w:pPr>
              <w:pStyle w:val="ConsPlusNormal"/>
            </w:pPr>
          </w:p>
        </w:tc>
      </w:tr>
    </w:tbl>
    <w:p w:rsidR="00F67F9E" w:rsidRDefault="00F67F9E">
      <w:pPr>
        <w:pStyle w:val="ConsPlusNormal"/>
        <w:ind w:firstLine="540"/>
        <w:jc w:val="both"/>
      </w:pPr>
    </w:p>
    <w:p w:rsidR="00F67F9E" w:rsidRDefault="00F67F9E">
      <w:pPr>
        <w:pStyle w:val="ConsPlusNormal"/>
        <w:ind w:firstLine="540"/>
        <w:jc w:val="both"/>
      </w:pPr>
      <w:r>
        <w:t xml:space="preserve">В соответствии с </w:t>
      </w:r>
      <w:hyperlink r:id="rId5">
        <w:r>
          <w:rPr>
            <w:color w:val="0000FF"/>
          </w:rPr>
          <w:t>пунктом 4 статьи 220.2</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F67F9E" w:rsidRDefault="00F67F9E">
      <w:pPr>
        <w:pStyle w:val="ConsPlusNormal"/>
        <w:spacing w:before="200"/>
        <w:ind w:firstLine="540"/>
        <w:jc w:val="both"/>
      </w:pPr>
      <w:r>
        <w:t xml:space="preserve">1. Утвердить прилагаемый </w:t>
      </w:r>
      <w:hyperlink w:anchor="P38">
        <w:r>
          <w:rPr>
            <w:color w:val="0000FF"/>
          </w:rPr>
          <w:t>Порядок</w:t>
        </w:r>
      </w:hyperlink>
      <w:r>
        <w:t xml:space="preserve">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w:t>
      </w:r>
    </w:p>
    <w:p w:rsidR="00F67F9E" w:rsidRDefault="00F67F9E">
      <w:pPr>
        <w:pStyle w:val="ConsPlusNormal"/>
        <w:spacing w:before="200"/>
        <w:ind w:firstLine="540"/>
        <w:jc w:val="both"/>
      </w:pPr>
      <w:r>
        <w:t>2. Настоящий приказ вступает в силу с 1 января 2021 г.</w:t>
      </w:r>
    </w:p>
    <w:p w:rsidR="00F67F9E" w:rsidRDefault="00F67F9E">
      <w:pPr>
        <w:pStyle w:val="ConsPlusNormal"/>
        <w:ind w:firstLine="540"/>
        <w:jc w:val="both"/>
      </w:pPr>
    </w:p>
    <w:p w:rsidR="00F67F9E" w:rsidRDefault="00F67F9E">
      <w:pPr>
        <w:pStyle w:val="ConsPlusNormal"/>
        <w:jc w:val="right"/>
      </w:pPr>
      <w:r>
        <w:t>Министр</w:t>
      </w:r>
    </w:p>
    <w:p w:rsidR="00F67F9E" w:rsidRDefault="00F67F9E">
      <w:pPr>
        <w:pStyle w:val="ConsPlusNormal"/>
        <w:jc w:val="right"/>
      </w:pPr>
      <w:r>
        <w:t>А.Г.СИЛУАНОВ</w:t>
      </w:r>
    </w:p>
    <w:p w:rsidR="00F67F9E" w:rsidRDefault="00F67F9E">
      <w:pPr>
        <w:pStyle w:val="ConsPlusNormal"/>
        <w:jc w:val="center"/>
      </w:pPr>
    </w:p>
    <w:p w:rsidR="00F67F9E" w:rsidRDefault="00F67F9E">
      <w:pPr>
        <w:pStyle w:val="ConsPlusNormal"/>
        <w:jc w:val="center"/>
      </w:pPr>
    </w:p>
    <w:p w:rsidR="00F67F9E" w:rsidRDefault="00F67F9E">
      <w:pPr>
        <w:pStyle w:val="ConsPlusNormal"/>
        <w:jc w:val="center"/>
      </w:pPr>
    </w:p>
    <w:p w:rsidR="00F67F9E" w:rsidRDefault="00F67F9E">
      <w:pPr>
        <w:pStyle w:val="ConsPlusNormal"/>
        <w:jc w:val="center"/>
      </w:pPr>
    </w:p>
    <w:p w:rsidR="00F67F9E" w:rsidRDefault="00F67F9E">
      <w:pPr>
        <w:pStyle w:val="ConsPlusNormal"/>
        <w:jc w:val="center"/>
      </w:pPr>
    </w:p>
    <w:p w:rsidR="00F67F9E" w:rsidRDefault="00F67F9E">
      <w:pPr>
        <w:pStyle w:val="ConsPlusNormal"/>
        <w:jc w:val="right"/>
        <w:outlineLvl w:val="0"/>
      </w:pPr>
      <w:r>
        <w:t>Утвержден</w:t>
      </w:r>
    </w:p>
    <w:p w:rsidR="00F67F9E" w:rsidRDefault="00F67F9E">
      <w:pPr>
        <w:pStyle w:val="ConsPlusNormal"/>
        <w:jc w:val="right"/>
      </w:pPr>
      <w:r>
        <w:t>приказом Министерства финансов</w:t>
      </w:r>
    </w:p>
    <w:p w:rsidR="00F67F9E" w:rsidRDefault="00F67F9E">
      <w:pPr>
        <w:pStyle w:val="ConsPlusNormal"/>
        <w:jc w:val="right"/>
      </w:pPr>
      <w:r>
        <w:t>Российской Федерации</w:t>
      </w:r>
    </w:p>
    <w:p w:rsidR="00F67F9E" w:rsidRDefault="00F67F9E">
      <w:pPr>
        <w:pStyle w:val="ConsPlusNormal"/>
        <w:jc w:val="right"/>
      </w:pPr>
      <w:r>
        <w:t>от 31.03.2020 N 50н</w:t>
      </w:r>
    </w:p>
    <w:p w:rsidR="00F67F9E" w:rsidRDefault="00F67F9E">
      <w:pPr>
        <w:pStyle w:val="ConsPlusNormal"/>
        <w:jc w:val="center"/>
      </w:pPr>
    </w:p>
    <w:p w:rsidR="00F67F9E" w:rsidRDefault="00F67F9E">
      <w:pPr>
        <w:pStyle w:val="ConsPlusTitle"/>
        <w:jc w:val="center"/>
      </w:pPr>
      <w:bookmarkStart w:id="1" w:name="P38"/>
      <w:bookmarkEnd w:id="1"/>
      <w:r>
        <w:t>ПОРЯДОК</w:t>
      </w:r>
    </w:p>
    <w:p w:rsidR="00F67F9E" w:rsidRDefault="00F67F9E">
      <w:pPr>
        <w:pStyle w:val="ConsPlusTitle"/>
        <w:jc w:val="center"/>
      </w:pPr>
      <w:r>
        <w:t>НАПРАВЛЕНИЯ ОБРАЩЕНИЙ ВЫСШИХ ИСПОЛНИТЕЛЬНЫХ</w:t>
      </w:r>
    </w:p>
    <w:p w:rsidR="00F67F9E" w:rsidRDefault="00F67F9E">
      <w:pPr>
        <w:pStyle w:val="ConsPlusTitle"/>
        <w:jc w:val="center"/>
      </w:pPr>
      <w:r>
        <w:t>ОРГАНОВ ГОСУДАРСТВЕННОЙ ВЛАСТИ СУБЪЕКТОВ РОССИЙСКОЙ</w:t>
      </w:r>
    </w:p>
    <w:p w:rsidR="00F67F9E" w:rsidRDefault="00F67F9E">
      <w:pPr>
        <w:pStyle w:val="ConsPlusTitle"/>
        <w:jc w:val="center"/>
      </w:pPr>
      <w:r>
        <w:t>ФЕДЕРАЦИИ (МЕСТНЫХ АДМИНИСТРАЦИЙ), ОРГАНОВ УПРАВЛЕНИЯ</w:t>
      </w:r>
    </w:p>
    <w:p w:rsidR="00F67F9E" w:rsidRDefault="00F67F9E">
      <w:pPr>
        <w:pStyle w:val="ConsPlusTitle"/>
        <w:jc w:val="center"/>
      </w:pPr>
      <w:r>
        <w:t>ГОСУДАРСТВЕННЫМИ ВНЕБЮДЖЕТНЫМИ ФОНДАМИ О ПЕРЕДАЧЕ</w:t>
      </w:r>
    </w:p>
    <w:p w:rsidR="00F67F9E" w:rsidRDefault="00F67F9E">
      <w:pPr>
        <w:pStyle w:val="ConsPlusTitle"/>
        <w:jc w:val="center"/>
      </w:pPr>
      <w:r>
        <w:t>(ПРЕКРАЩЕНИИ ОСУЩЕСТВЛЕНИЯ) ОТДЕЛЬНЫХ ФУНКЦИЙ ФИНАНСОВЫХ</w:t>
      </w:r>
    </w:p>
    <w:p w:rsidR="00F67F9E" w:rsidRDefault="00F67F9E">
      <w:pPr>
        <w:pStyle w:val="ConsPlusTitle"/>
        <w:jc w:val="center"/>
      </w:pPr>
      <w:r>
        <w:t>ОРГАНОВ СУБЪЕКТОВ РОССИЙСКОЙ ФЕДЕРАЦИИ (МУНИЦИПАЛЬНЫХ</w:t>
      </w:r>
    </w:p>
    <w:p w:rsidR="00F67F9E" w:rsidRDefault="00F67F9E">
      <w:pPr>
        <w:pStyle w:val="ConsPlusTitle"/>
        <w:jc w:val="center"/>
      </w:pPr>
      <w:r>
        <w:t>ОБРАЗОВАНИЙ), ОРГАНОВ УПРАВЛЕНИЯ ГОСУДАРСТВЕННЫМИ</w:t>
      </w:r>
    </w:p>
    <w:p w:rsidR="00F67F9E" w:rsidRDefault="00F67F9E">
      <w:pPr>
        <w:pStyle w:val="ConsPlusTitle"/>
        <w:jc w:val="center"/>
      </w:pPr>
      <w:r>
        <w:t>ВНЕБЮДЖЕТНЫМИ ФОНДАМИ В ФЕДЕРАЛЬНОЕ КАЗНАЧЕЙСТВО</w:t>
      </w:r>
    </w:p>
    <w:p w:rsidR="00F67F9E" w:rsidRDefault="00F67F9E">
      <w:pPr>
        <w:pStyle w:val="ConsPlusTitle"/>
        <w:jc w:val="center"/>
      </w:pPr>
      <w:r>
        <w:t>И ИХ РАССМОТРЕНИЯ ФЕДЕРАЛЬНЫМ КАЗНАЧЕЙСТВОМ</w:t>
      </w:r>
    </w:p>
    <w:p w:rsidR="00F67F9E" w:rsidRDefault="00F67F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67F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9E" w:rsidRDefault="00F67F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7F9E" w:rsidRDefault="00F67F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7F9E" w:rsidRDefault="00F67F9E">
            <w:pPr>
              <w:pStyle w:val="ConsPlusNormal"/>
              <w:jc w:val="center"/>
            </w:pPr>
            <w:r>
              <w:rPr>
                <w:color w:val="392C69"/>
              </w:rPr>
              <w:t>Список изменяющих документов</w:t>
            </w:r>
          </w:p>
          <w:p w:rsidR="00F67F9E" w:rsidRDefault="00F67F9E">
            <w:pPr>
              <w:pStyle w:val="ConsPlusNormal"/>
              <w:jc w:val="center"/>
            </w:pPr>
            <w:r>
              <w:rPr>
                <w:color w:val="392C69"/>
              </w:rPr>
              <w:t xml:space="preserve">(в ред. </w:t>
            </w:r>
            <w:hyperlink r:id="rId6">
              <w:r>
                <w:rPr>
                  <w:color w:val="0000FF"/>
                </w:rPr>
                <w:t>Приказа</w:t>
              </w:r>
            </w:hyperlink>
            <w:r>
              <w:rPr>
                <w:color w:val="392C69"/>
              </w:rPr>
              <w:t xml:space="preserve"> Минфина России от 21.10.2021 N 156н)</w:t>
            </w:r>
          </w:p>
        </w:tc>
        <w:tc>
          <w:tcPr>
            <w:tcW w:w="113" w:type="dxa"/>
            <w:tcBorders>
              <w:top w:val="nil"/>
              <w:left w:val="nil"/>
              <w:bottom w:val="nil"/>
              <w:right w:val="nil"/>
            </w:tcBorders>
            <w:shd w:val="clear" w:color="auto" w:fill="F4F3F8"/>
            <w:tcMar>
              <w:top w:w="0" w:type="dxa"/>
              <w:left w:w="0" w:type="dxa"/>
              <w:bottom w:w="0" w:type="dxa"/>
              <w:right w:w="0" w:type="dxa"/>
            </w:tcMar>
          </w:tcPr>
          <w:p w:rsidR="00F67F9E" w:rsidRDefault="00F67F9E">
            <w:pPr>
              <w:pStyle w:val="ConsPlusNormal"/>
            </w:pPr>
          </w:p>
        </w:tc>
      </w:tr>
    </w:tbl>
    <w:p w:rsidR="00F67F9E" w:rsidRDefault="00F67F9E">
      <w:pPr>
        <w:pStyle w:val="ConsPlusNormal"/>
        <w:jc w:val="center"/>
      </w:pPr>
    </w:p>
    <w:p w:rsidR="00F67F9E" w:rsidRDefault="00F67F9E">
      <w:pPr>
        <w:pStyle w:val="ConsPlusNormal"/>
        <w:ind w:firstLine="540"/>
        <w:jc w:val="both"/>
      </w:pPr>
      <w:r>
        <w:lastRenderedPageBreak/>
        <w:t>1. Настоящий Порядок устанавливает правила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территориальные органы Федерального казначейства и правила их рассмотрения.</w:t>
      </w:r>
    </w:p>
    <w:p w:rsidR="00F67F9E" w:rsidRDefault="00F67F9E">
      <w:pPr>
        <w:pStyle w:val="ConsPlusNormal"/>
        <w:spacing w:before="200"/>
        <w:ind w:firstLine="540"/>
        <w:jc w:val="both"/>
      </w:pPr>
      <w:bookmarkStart w:id="2" w:name="P52"/>
      <w:bookmarkEnd w:id="2"/>
      <w:r>
        <w:t>2.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в случае принятия решения о передаче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направляет в территориальный орган Федерального казначейства письменное обращение о передаче (прекращении осуществления) отдельных функций финансового органа субъекта Российской Федерации, финансового органа муниципального образования, функций органа управления государственным внебюджетным фондом (далее - Обращение).</w:t>
      </w:r>
    </w:p>
    <w:p w:rsidR="00F67F9E" w:rsidRDefault="00F67F9E">
      <w:pPr>
        <w:pStyle w:val="ConsPlusNormal"/>
        <w:spacing w:before="200"/>
        <w:ind w:firstLine="540"/>
        <w:jc w:val="both"/>
      </w:pPr>
      <w:r>
        <w:t>3. Обращение оформляется на официальном бланке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и должно содержать следующую информацию:</w:t>
      </w:r>
    </w:p>
    <w:p w:rsidR="00F67F9E" w:rsidRDefault="00F67F9E">
      <w:pPr>
        <w:pStyle w:val="ConsPlusNormal"/>
        <w:spacing w:before="200"/>
        <w:ind w:firstLine="540"/>
        <w:jc w:val="both"/>
      </w:pPr>
      <w:r>
        <w:t>а) наименование субъекта Российской Федерации (муниципального образования, государственного внебюджетного фонда);</w:t>
      </w:r>
    </w:p>
    <w:p w:rsidR="00F67F9E" w:rsidRDefault="00F67F9E">
      <w:pPr>
        <w:pStyle w:val="ConsPlusNormal"/>
        <w:spacing w:before="200"/>
        <w:ind w:firstLine="540"/>
        <w:jc w:val="both"/>
      </w:pPr>
      <w:r>
        <w:t>б) наименование бюджета субъекта Российской Федерации (местного бюджета, бюджета государственного внебюджетного фонда);</w:t>
      </w:r>
    </w:p>
    <w:p w:rsidR="00F67F9E" w:rsidRDefault="00F67F9E">
      <w:pPr>
        <w:pStyle w:val="ConsPlusNormal"/>
        <w:spacing w:before="200"/>
        <w:ind w:firstLine="540"/>
        <w:jc w:val="both"/>
      </w:pPr>
      <w:r>
        <w:t>в)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отдельные функции которого передаются территориальному органу Федерального казначейства (осуществление отдельных функций которого прекращается территориальным органом Федерального казначейства);</w:t>
      </w:r>
    </w:p>
    <w:p w:rsidR="00F67F9E" w:rsidRDefault="00F67F9E">
      <w:pPr>
        <w:pStyle w:val="ConsPlusNormal"/>
        <w:spacing w:before="200"/>
        <w:ind w:firstLine="540"/>
        <w:jc w:val="both"/>
      </w:pPr>
      <w:r>
        <w:t>г) перечень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которые передаются территориальному органу Федерального казначейства (отдельных функций, осуществление которых прекращается).</w:t>
      </w:r>
    </w:p>
    <w:p w:rsidR="00F67F9E" w:rsidRDefault="00F67F9E">
      <w:pPr>
        <w:pStyle w:val="ConsPlusNormal"/>
        <w:spacing w:before="200"/>
        <w:ind w:firstLine="540"/>
        <w:jc w:val="both"/>
      </w:pPr>
      <w:r>
        <w:t>4. В Обращении указываются подлежащие передаче (прекращению осуществления) функции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связанные:</w:t>
      </w:r>
    </w:p>
    <w:p w:rsidR="00F67F9E" w:rsidRDefault="00F67F9E">
      <w:pPr>
        <w:pStyle w:val="ConsPlusNormal"/>
        <w:spacing w:before="200"/>
        <w:ind w:firstLine="540"/>
        <w:jc w:val="both"/>
      </w:pPr>
      <w:bookmarkStart w:id="3" w:name="P59"/>
      <w:bookmarkEnd w:id="3"/>
      <w:r>
        <w:t>а) с исполнением бюджета субъекта Российской Федерации (местного бюджета, бюджета государственного внебюджетного фонда), включающие:</w:t>
      </w:r>
    </w:p>
    <w:p w:rsidR="00F67F9E" w:rsidRDefault="00F67F9E">
      <w:pPr>
        <w:pStyle w:val="ConsPlusNormal"/>
        <w:spacing w:before="200"/>
        <w:ind w:firstLine="540"/>
        <w:jc w:val="both"/>
      </w:pPr>
      <w: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F67F9E" w:rsidRDefault="00F67F9E">
      <w:pPr>
        <w:pStyle w:val="ConsPlusNormal"/>
        <w:jc w:val="both"/>
      </w:pPr>
      <w:r>
        <w:t xml:space="preserve">(в ред. </w:t>
      </w:r>
      <w:hyperlink r:id="rId7">
        <w:r>
          <w:rPr>
            <w:color w:val="0000FF"/>
          </w:rPr>
          <w:t>Приказа</w:t>
        </w:r>
      </w:hyperlink>
      <w:r>
        <w:t xml:space="preserve"> Минфина России от 21.10.2021 N 156н)</w:t>
      </w:r>
    </w:p>
    <w:p w:rsidR="00F67F9E" w:rsidRDefault="00F67F9E">
      <w:pPr>
        <w:pStyle w:val="ConsPlusNormal"/>
        <w:spacing w:before="200"/>
        <w:ind w:firstLine="540"/>
        <w:jc w:val="both"/>
      </w:pPr>
      <w: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w:t>
      </w:r>
    </w:p>
    <w:p w:rsidR="00F67F9E" w:rsidRDefault="00F67F9E">
      <w:pPr>
        <w:pStyle w:val="ConsPlusNormal"/>
        <w:spacing w:before="200"/>
        <w:ind w:firstLine="540"/>
        <w:jc w:val="both"/>
      </w:pPr>
      <w:r>
        <w:t>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F67F9E" w:rsidRDefault="00F67F9E">
      <w:pPr>
        <w:pStyle w:val="ConsPlusNormal"/>
        <w:spacing w:before="200"/>
        <w:ind w:firstLine="540"/>
        <w:jc w:val="both"/>
      </w:pPr>
      <w:r>
        <w:lastRenderedPageBreak/>
        <w:t>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F67F9E" w:rsidRDefault="00F67F9E">
      <w:pPr>
        <w:pStyle w:val="ConsPlusNormal"/>
        <w:spacing w:before="200"/>
        <w:ind w:firstLine="540"/>
        <w:jc w:val="both"/>
      </w:pPr>
      <w:bookmarkStart w:id="4" w:name="P65"/>
      <w:bookmarkEnd w:id="4"/>
      <w:r>
        <w:t>б) с проведением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w:t>
      </w:r>
    </w:p>
    <w:p w:rsidR="00F67F9E" w:rsidRDefault="00F67F9E">
      <w:pPr>
        <w:pStyle w:val="ConsPlusNormal"/>
        <w:spacing w:before="200"/>
        <w:ind w:firstLine="540"/>
        <w:jc w:val="both"/>
      </w:pPr>
      <w:r>
        <w:t>в)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 включающие:</w:t>
      </w:r>
    </w:p>
    <w:p w:rsidR="00F67F9E" w:rsidRDefault="00F67F9E">
      <w:pPr>
        <w:pStyle w:val="ConsPlusNormal"/>
        <w:spacing w:before="200"/>
        <w:ind w:firstLine="540"/>
        <w:jc w:val="both"/>
      </w:pPr>
      <w:bookmarkStart w:id="5" w:name="P67"/>
      <w:bookmarkEnd w:id="5"/>
      <w:r>
        <w:t>открытие и ведение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w:t>
      </w:r>
    </w:p>
    <w:p w:rsidR="00F67F9E" w:rsidRDefault="00F67F9E">
      <w:pPr>
        <w:pStyle w:val="ConsPlusNormal"/>
        <w:spacing w:before="200"/>
        <w:ind w:firstLine="540"/>
        <w:jc w:val="both"/>
      </w:pPr>
      <w:r>
        <w:t xml:space="preserve">санкционирование операций по расходам бюджетных и автономных учреждений субъектов Российской Федерации (муниципальных бюджетных и автономных учреждений), которым открыты лицевые счета, указанные в </w:t>
      </w:r>
      <w:hyperlink w:anchor="P67">
        <w:r>
          <w:rPr>
            <w:color w:val="0000FF"/>
          </w:rPr>
          <w:t>абзаце втором</w:t>
        </w:r>
      </w:hyperlink>
      <w:r>
        <w:t xml:space="preserve"> настоящего подпункта, для учета операций с субсидиями, определенными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F67F9E" w:rsidRDefault="00F67F9E">
      <w:pPr>
        <w:pStyle w:val="ConsPlusNormal"/>
        <w:spacing w:before="200"/>
        <w:ind w:firstLine="540"/>
        <w:jc w:val="both"/>
      </w:pPr>
      <w:r>
        <w:t>г) с открытием и ведением лицевых счетов, предназначенных для учета операций со средствами получателей средств из бюджета, и санкционированием операций по расходам получателей средств 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F67F9E" w:rsidRDefault="00F67F9E">
      <w:pPr>
        <w:pStyle w:val="ConsPlusNormal"/>
        <w:jc w:val="both"/>
      </w:pPr>
      <w:r>
        <w:t>(</w:t>
      </w:r>
      <w:proofErr w:type="spellStart"/>
      <w:r>
        <w:t>пп</w:t>
      </w:r>
      <w:proofErr w:type="spellEnd"/>
      <w:r>
        <w:t xml:space="preserve">. "г" в ред. </w:t>
      </w:r>
      <w:hyperlink r:id="rId10">
        <w:r>
          <w:rPr>
            <w:color w:val="0000FF"/>
          </w:rPr>
          <w:t>Приказа</w:t>
        </w:r>
      </w:hyperlink>
      <w:r>
        <w:t xml:space="preserve"> Минфина России от 21.10.2021 N 156н)</w:t>
      </w:r>
    </w:p>
    <w:p w:rsidR="00F67F9E" w:rsidRDefault="00F67F9E">
      <w:pPr>
        <w:pStyle w:val="ConsPlusNormal"/>
        <w:spacing w:before="200"/>
        <w:ind w:firstLine="540"/>
        <w:jc w:val="both"/>
      </w:pPr>
      <w:bookmarkStart w:id="6" w:name="P71"/>
      <w:bookmarkEnd w:id="6"/>
      <w:r>
        <w:t xml:space="preserve">д) с привлечением на единый счет бюджета субъекта Российской Федерации (местного бюджета) и возврат привлеченных средств в соответствии с </w:t>
      </w:r>
      <w:hyperlink r:id="rId11">
        <w:r>
          <w:rPr>
            <w:color w:val="0000FF"/>
          </w:rPr>
          <w:t>подпунктом 2 пункта 6</w:t>
        </w:r>
      </w:hyperlink>
      <w:r>
        <w:t xml:space="preserve"> и </w:t>
      </w:r>
      <w:hyperlink r:id="rId12">
        <w:r>
          <w:rPr>
            <w:color w:val="0000FF"/>
          </w:rPr>
          <w:t>пунктом 9 статьи 236.1</w:t>
        </w:r>
      </w:hyperlink>
      <w:r>
        <w:t xml:space="preserve"> Бюджетного кодекса Российской Федерации;</w:t>
      </w:r>
    </w:p>
    <w:p w:rsidR="00F67F9E" w:rsidRDefault="00F67F9E">
      <w:pPr>
        <w:pStyle w:val="ConsPlusNormal"/>
        <w:spacing w:before="200"/>
        <w:ind w:firstLine="540"/>
        <w:jc w:val="both"/>
      </w:pPr>
      <w:bookmarkStart w:id="7" w:name="P72"/>
      <w:bookmarkEnd w:id="7"/>
      <w:r>
        <w:t>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F67F9E" w:rsidRDefault="00F67F9E">
      <w:pPr>
        <w:pStyle w:val="ConsPlusNormal"/>
        <w:jc w:val="both"/>
      </w:pPr>
      <w:r>
        <w:t>(</w:t>
      </w:r>
      <w:proofErr w:type="spellStart"/>
      <w:r>
        <w:t>пп</w:t>
      </w:r>
      <w:proofErr w:type="spellEnd"/>
      <w:r>
        <w:t xml:space="preserve">. "е" введен </w:t>
      </w:r>
      <w:hyperlink r:id="rId13">
        <w:r>
          <w:rPr>
            <w:color w:val="0000FF"/>
          </w:rPr>
          <w:t>Приказом</w:t>
        </w:r>
      </w:hyperlink>
      <w:r>
        <w:t xml:space="preserve"> Минфина России от 21.10.2021 N 156н)</w:t>
      </w:r>
    </w:p>
    <w:p w:rsidR="00F67F9E" w:rsidRDefault="00F67F9E">
      <w:pPr>
        <w:pStyle w:val="ConsPlusNormal"/>
        <w:spacing w:before="200"/>
        <w:ind w:firstLine="540"/>
        <w:jc w:val="both"/>
      </w:pPr>
      <w:bookmarkStart w:id="8" w:name="P74"/>
      <w:bookmarkEnd w:id="8"/>
      <w:r>
        <w:t xml:space="preserve">5. В случае направления высшим исполнительным органом государственной власти субъекта Российской Федерации (местной администрацией) Обращения о передаче (прекращении осуществления) функций финансового органа субъекта Российской Федерации (муниципального образования) Обращение должно содержать функции, предусмотренные </w:t>
      </w:r>
      <w:hyperlink w:anchor="P59">
        <w:r>
          <w:rPr>
            <w:color w:val="0000FF"/>
          </w:rPr>
          <w:t>подпунктами "а"</w:t>
        </w:r>
      </w:hyperlink>
      <w:r>
        <w:t xml:space="preserve"> - </w:t>
      </w:r>
      <w:hyperlink w:anchor="P72">
        <w:r>
          <w:rPr>
            <w:color w:val="0000FF"/>
          </w:rPr>
          <w:t>"е"</w:t>
        </w:r>
      </w:hyperlink>
      <w:r>
        <w:t xml:space="preserve"> или </w:t>
      </w:r>
      <w:hyperlink w:anchor="P59">
        <w:r>
          <w:rPr>
            <w:color w:val="0000FF"/>
          </w:rPr>
          <w:t>подпунктами "а"</w:t>
        </w:r>
      </w:hyperlink>
      <w:r>
        <w:t xml:space="preserve"> - </w:t>
      </w:r>
      <w:hyperlink w:anchor="P71">
        <w:r>
          <w:rPr>
            <w:color w:val="0000FF"/>
          </w:rPr>
          <w:t>"д"</w:t>
        </w:r>
      </w:hyperlink>
      <w:r>
        <w:t xml:space="preserve"> - при передаче (прекращении осуществления) функций, связанных с исполнением бюджета субъекта Российской Федерации (местного бюджета), либо </w:t>
      </w:r>
      <w:hyperlink w:anchor="P72">
        <w:r>
          <w:rPr>
            <w:color w:val="0000FF"/>
          </w:rPr>
          <w:t>подпунктом "е"</w:t>
        </w:r>
      </w:hyperlink>
      <w:r>
        <w:t xml:space="preserve"> - при передаче (прекращении осуществления) функций, не связанных с исполнением бюджета субъекта Российской Федерации (местного бюджета), пункта 4 настоящего Порядка.</w:t>
      </w:r>
    </w:p>
    <w:p w:rsidR="00F67F9E" w:rsidRDefault="00F67F9E">
      <w:pPr>
        <w:pStyle w:val="ConsPlusNormal"/>
        <w:spacing w:before="200"/>
        <w:ind w:firstLine="540"/>
        <w:jc w:val="both"/>
      </w:pPr>
      <w:r>
        <w:t xml:space="preserve">В случае направления органом управления государственным внебюджетным фондом Обращения о передаче (прекращении осуществления) функций органа управления государственным внебюджетным фондом, связанных с исполнением бюджета государственного внебюджетного фонда, Обращение должно содержать функции, предусмотренные </w:t>
      </w:r>
      <w:hyperlink w:anchor="P59">
        <w:r>
          <w:rPr>
            <w:color w:val="0000FF"/>
          </w:rPr>
          <w:t>подпунктами "а"</w:t>
        </w:r>
      </w:hyperlink>
      <w:r>
        <w:t xml:space="preserve"> и </w:t>
      </w:r>
      <w:hyperlink w:anchor="P65">
        <w:r>
          <w:rPr>
            <w:color w:val="0000FF"/>
          </w:rPr>
          <w:t>"б" пункта 4</w:t>
        </w:r>
      </w:hyperlink>
      <w:r>
        <w:t xml:space="preserve"> настоящего Порядка.</w:t>
      </w:r>
    </w:p>
    <w:p w:rsidR="00F67F9E" w:rsidRDefault="00F67F9E">
      <w:pPr>
        <w:pStyle w:val="ConsPlusNormal"/>
        <w:jc w:val="both"/>
      </w:pPr>
      <w:r>
        <w:t xml:space="preserve">(п. 5 в ред. </w:t>
      </w:r>
      <w:hyperlink r:id="rId14">
        <w:r>
          <w:rPr>
            <w:color w:val="0000FF"/>
          </w:rPr>
          <w:t>Приказа</w:t>
        </w:r>
      </w:hyperlink>
      <w:r>
        <w:t xml:space="preserve"> Минфина России от 21.10.2021 N 156н)</w:t>
      </w:r>
    </w:p>
    <w:p w:rsidR="00F67F9E" w:rsidRDefault="00F67F9E">
      <w:pPr>
        <w:pStyle w:val="ConsPlusNormal"/>
        <w:spacing w:before="200"/>
        <w:ind w:firstLine="540"/>
        <w:jc w:val="both"/>
      </w:pPr>
      <w:r>
        <w:t xml:space="preserve">6. Утратил силу с 1 января 2022 года. - </w:t>
      </w:r>
      <w:hyperlink r:id="rId15">
        <w:r>
          <w:rPr>
            <w:color w:val="0000FF"/>
          </w:rPr>
          <w:t>Приказ</w:t>
        </w:r>
      </w:hyperlink>
      <w:r>
        <w:t xml:space="preserve"> Минфина России от 21.10.2021 N 156н.</w:t>
      </w:r>
    </w:p>
    <w:p w:rsidR="00F67F9E" w:rsidRDefault="00F67F9E">
      <w:pPr>
        <w:pStyle w:val="ConsPlusNormal"/>
        <w:spacing w:before="200"/>
        <w:ind w:firstLine="540"/>
        <w:jc w:val="both"/>
      </w:pPr>
      <w:bookmarkStart w:id="9" w:name="P78"/>
      <w:bookmarkEnd w:id="9"/>
      <w:r>
        <w:t xml:space="preserve">7. Обращение направляется в территориальный орган Федерального казначейства не позднее, чем за 3 месяца до даты передачи (прекращения осуществления) отдельных функций </w:t>
      </w:r>
      <w:r>
        <w:lastRenderedPageBreak/>
        <w:t>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если иные сроки не установлены бюджетным законодательством Российской Федерации.</w:t>
      </w:r>
    </w:p>
    <w:p w:rsidR="00F67F9E" w:rsidRDefault="00F67F9E">
      <w:pPr>
        <w:pStyle w:val="ConsPlusNormal"/>
        <w:spacing w:before="200"/>
        <w:ind w:firstLine="540"/>
        <w:jc w:val="both"/>
      </w:pPr>
      <w:bookmarkStart w:id="10" w:name="P79"/>
      <w:bookmarkEnd w:id="10"/>
      <w:r>
        <w:t>7.1. Высший исполнительный орган государственной власти субъекта Российской Федерации (местная администрация) вновь созданного публично-правового образования вправе направить Обращение в срок не позднее чем за 1 месяц до даты начала финансового года, в котором осуществляется передача отдельных функций финансового органа субъекта Российской Федерации (муниципального образования).</w:t>
      </w:r>
    </w:p>
    <w:p w:rsidR="00F67F9E" w:rsidRDefault="00F67F9E">
      <w:pPr>
        <w:pStyle w:val="ConsPlusNormal"/>
        <w:jc w:val="both"/>
      </w:pPr>
      <w:r>
        <w:t xml:space="preserve">(п. 7.1 введен </w:t>
      </w:r>
      <w:hyperlink r:id="rId16">
        <w:r>
          <w:rPr>
            <w:color w:val="0000FF"/>
          </w:rPr>
          <w:t>Приказом</w:t>
        </w:r>
      </w:hyperlink>
      <w:r>
        <w:t xml:space="preserve"> Минфина России от 21.10.2021 N 156н)</w:t>
      </w:r>
    </w:p>
    <w:p w:rsidR="00F67F9E" w:rsidRDefault="00F67F9E">
      <w:pPr>
        <w:pStyle w:val="ConsPlusNormal"/>
        <w:spacing w:before="200"/>
        <w:ind w:firstLine="540"/>
        <w:jc w:val="both"/>
      </w:pPr>
      <w:r>
        <w:t>7.2. Передача территориальному органу Федерального казначейства (прекращение осуществления территориальным органом Федерального казначейства) отдельных функций финансового органа субъекта Российской Федерации, финансового органа муниципального образования, функций органа управления государственным внебюджетным фондом осуществляется с 1 января финансового года, следующего за годом направления высшим исполнительным органом государственной власти субъекта Российской Федерации (местной администрацией), органом управления государственным внебюджетным фондом Обращения в территориальные органы Федерального казначейства.</w:t>
      </w:r>
    </w:p>
    <w:p w:rsidR="00F67F9E" w:rsidRDefault="00F67F9E">
      <w:pPr>
        <w:pStyle w:val="ConsPlusNormal"/>
        <w:jc w:val="both"/>
      </w:pPr>
      <w:r>
        <w:t xml:space="preserve">(п. 7.2 введен </w:t>
      </w:r>
      <w:hyperlink r:id="rId17">
        <w:r>
          <w:rPr>
            <w:color w:val="0000FF"/>
          </w:rPr>
          <w:t>Приказом</w:t>
        </w:r>
      </w:hyperlink>
      <w:r>
        <w:t xml:space="preserve"> Минфина России от 21.10.2021 N 156н)</w:t>
      </w:r>
    </w:p>
    <w:p w:rsidR="00F67F9E" w:rsidRDefault="00F67F9E">
      <w:pPr>
        <w:pStyle w:val="ConsPlusNormal"/>
        <w:spacing w:before="200"/>
        <w:ind w:firstLine="540"/>
        <w:jc w:val="both"/>
      </w:pPr>
      <w:r>
        <w:t>8. Территориальный орган Федерального казначейства проверяет Обращение на соответствие требованиям настоящего Порядка и не позднее десяти рабочих дней со дня поступления Обращения направляет высшему исполнительному органу государственной власти субъекта Российской Федерации (местной администрации, органу управления государственным внебюджетным фондом) информацию:</w:t>
      </w:r>
    </w:p>
    <w:p w:rsidR="00F67F9E" w:rsidRDefault="00F67F9E">
      <w:pPr>
        <w:pStyle w:val="ConsPlusNormal"/>
        <w:spacing w:before="200"/>
        <w:ind w:firstLine="540"/>
        <w:jc w:val="both"/>
      </w:pPr>
      <w:r>
        <w:t>а) о приеме к исполнению (прекращении исполнения)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 случае отсутствия замечаний к Обращению;</w:t>
      </w:r>
    </w:p>
    <w:p w:rsidR="00F67F9E" w:rsidRDefault="00F67F9E">
      <w:pPr>
        <w:pStyle w:val="ConsPlusNormal"/>
        <w:spacing w:before="200"/>
        <w:ind w:firstLine="540"/>
        <w:jc w:val="both"/>
      </w:pPr>
      <w:bookmarkStart w:id="11" w:name="P85"/>
      <w:bookmarkEnd w:id="11"/>
      <w:r>
        <w:t xml:space="preserve">б) об отказе в приеме к исполнению (прекращении исполнения)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 случае несоответствия Обращения требованиям, установленным </w:t>
      </w:r>
      <w:hyperlink w:anchor="P52">
        <w:r>
          <w:rPr>
            <w:color w:val="0000FF"/>
          </w:rPr>
          <w:t>пунктами 2</w:t>
        </w:r>
      </w:hyperlink>
      <w:r>
        <w:t xml:space="preserve"> - </w:t>
      </w:r>
      <w:hyperlink w:anchor="P74">
        <w:r>
          <w:rPr>
            <w:color w:val="0000FF"/>
          </w:rPr>
          <w:t>5</w:t>
        </w:r>
      </w:hyperlink>
      <w:r>
        <w:t xml:space="preserve">, </w:t>
      </w:r>
      <w:hyperlink w:anchor="P78">
        <w:r>
          <w:rPr>
            <w:color w:val="0000FF"/>
          </w:rPr>
          <w:t>7</w:t>
        </w:r>
      </w:hyperlink>
      <w:r>
        <w:t xml:space="preserve"> и </w:t>
      </w:r>
      <w:hyperlink w:anchor="P79">
        <w:r>
          <w:rPr>
            <w:color w:val="0000FF"/>
          </w:rPr>
          <w:t>7.1</w:t>
        </w:r>
      </w:hyperlink>
      <w:r>
        <w:t xml:space="preserve"> настоящего Порядка, с указанием причин отказа.</w:t>
      </w:r>
    </w:p>
    <w:p w:rsidR="00F67F9E" w:rsidRDefault="00F67F9E">
      <w:pPr>
        <w:pStyle w:val="ConsPlusNormal"/>
        <w:jc w:val="both"/>
      </w:pPr>
      <w:r>
        <w:t xml:space="preserve">(в ред. </w:t>
      </w:r>
      <w:hyperlink r:id="rId18">
        <w:r>
          <w:rPr>
            <w:color w:val="0000FF"/>
          </w:rPr>
          <w:t>Приказа</w:t>
        </w:r>
      </w:hyperlink>
      <w:r>
        <w:t xml:space="preserve"> Минфина России от 21.10.2021 N 156н)</w:t>
      </w:r>
    </w:p>
    <w:p w:rsidR="00F67F9E" w:rsidRDefault="00F67F9E">
      <w:pPr>
        <w:pStyle w:val="ConsPlusNormal"/>
        <w:spacing w:before="200"/>
        <w:ind w:firstLine="540"/>
        <w:jc w:val="both"/>
      </w:pPr>
      <w:r>
        <w:t xml:space="preserve">9. В случае получения от территориального органа Федерального казначейства информации об отказе, предусмотренном </w:t>
      </w:r>
      <w:hyperlink w:anchor="P85">
        <w:r>
          <w:rPr>
            <w:color w:val="0000FF"/>
          </w:rPr>
          <w:t>подпунктом "б" пункта 8</w:t>
        </w:r>
      </w:hyperlink>
      <w:r>
        <w:t xml:space="preserve"> настоящего Порядка,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при условии устранения несоответствий, послуживших причиной отказа в приеме к исполнению (прекращении исполнения)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вправе в течение 30 календарных дней в случае, указанном в </w:t>
      </w:r>
      <w:hyperlink w:anchor="P79">
        <w:r>
          <w:rPr>
            <w:color w:val="0000FF"/>
          </w:rPr>
          <w:t>пункте 7.1</w:t>
        </w:r>
      </w:hyperlink>
      <w:r>
        <w:t xml:space="preserve"> - в течение 10 календарных дней, следующих за днем получения указанной информации об отказе, повторно направить Обращение в порядке, установленном </w:t>
      </w:r>
      <w:hyperlink w:anchor="P52">
        <w:r>
          <w:rPr>
            <w:color w:val="0000FF"/>
          </w:rPr>
          <w:t>пунктами 2</w:t>
        </w:r>
      </w:hyperlink>
      <w:r>
        <w:t xml:space="preserve"> - </w:t>
      </w:r>
      <w:hyperlink w:anchor="P74">
        <w:r>
          <w:rPr>
            <w:color w:val="0000FF"/>
          </w:rPr>
          <w:t>5</w:t>
        </w:r>
      </w:hyperlink>
      <w:r>
        <w:t xml:space="preserve">, </w:t>
      </w:r>
      <w:hyperlink w:anchor="P78">
        <w:r>
          <w:rPr>
            <w:color w:val="0000FF"/>
          </w:rPr>
          <w:t>7</w:t>
        </w:r>
      </w:hyperlink>
      <w:r>
        <w:t xml:space="preserve"> и </w:t>
      </w:r>
      <w:hyperlink w:anchor="P79">
        <w:r>
          <w:rPr>
            <w:color w:val="0000FF"/>
          </w:rPr>
          <w:t>7.1</w:t>
        </w:r>
      </w:hyperlink>
      <w:r>
        <w:t xml:space="preserve"> настоящего Порядка.</w:t>
      </w:r>
    </w:p>
    <w:p w:rsidR="00F67F9E" w:rsidRDefault="00F67F9E">
      <w:pPr>
        <w:pStyle w:val="ConsPlusNormal"/>
        <w:jc w:val="both"/>
      </w:pPr>
      <w:r>
        <w:t xml:space="preserve">(п. 9 в ред. </w:t>
      </w:r>
      <w:hyperlink r:id="rId19">
        <w:r>
          <w:rPr>
            <w:color w:val="0000FF"/>
          </w:rPr>
          <w:t>Приказа</w:t>
        </w:r>
      </w:hyperlink>
      <w:r>
        <w:t xml:space="preserve"> Минфина России от 21.10.2021 N 156н)</w:t>
      </w:r>
    </w:p>
    <w:p w:rsidR="00F67F9E" w:rsidRDefault="00F67F9E">
      <w:pPr>
        <w:pStyle w:val="ConsPlusNormal"/>
        <w:ind w:firstLine="540"/>
        <w:jc w:val="both"/>
      </w:pPr>
    </w:p>
    <w:p w:rsidR="00F67F9E" w:rsidRDefault="00F67F9E">
      <w:pPr>
        <w:pStyle w:val="ConsPlusNormal"/>
        <w:ind w:firstLine="540"/>
        <w:jc w:val="both"/>
      </w:pPr>
    </w:p>
    <w:p w:rsidR="00F67F9E" w:rsidRDefault="00F67F9E">
      <w:pPr>
        <w:pStyle w:val="ConsPlusNormal"/>
        <w:pBdr>
          <w:bottom w:val="single" w:sz="6" w:space="0" w:color="auto"/>
        </w:pBdr>
        <w:spacing w:before="100" w:after="100"/>
        <w:jc w:val="both"/>
        <w:rPr>
          <w:sz w:val="2"/>
          <w:szCs w:val="2"/>
        </w:rPr>
      </w:pPr>
    </w:p>
    <w:p w:rsidR="00052C50" w:rsidRDefault="00052C50"/>
    <w:sectPr w:rsidR="00052C50" w:rsidSect="00CF1F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F9E"/>
    <w:rsid w:val="00052C50"/>
    <w:rsid w:val="00F67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5C873-2F5D-406F-ADC8-16BDDE1CC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7F9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67F9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67F9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6297BA80C5913E7F5DAF148C43C083AF62BACD3A76F752D50500431835F495D26046FAF971F35B6A34B7EDABE4C63330C9441D241EA3XDH" TargetMode="External"/><Relationship Id="rId13" Type="http://schemas.openxmlformats.org/officeDocument/2006/relationships/hyperlink" Target="consultantplus://offline/ref=836297BA80C5913E7F5DAF148C43C083AF60B8CB3E75F752D50500431835F495D26046F8F875F5513B6EA7E9E2B0CC2C36D75B1F3A1E3F74AFX4H" TargetMode="External"/><Relationship Id="rId18" Type="http://schemas.openxmlformats.org/officeDocument/2006/relationships/hyperlink" Target="consultantplus://offline/ref=836297BA80C5913E7F5DAF148C43C083AF60B8CB3E75F752D50500431835F495D26046F8F875F5523A6EA7E9E2B0CC2C36D75B1F3A1E3F74AFX4H"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836297BA80C5913E7F5DAF148C43C083AF60B8CB3E75F752D50500431835F495D26046F8F875F5513C6EA7E9E2B0CC2C36D75B1F3A1E3F74AFX4H" TargetMode="External"/><Relationship Id="rId12" Type="http://schemas.openxmlformats.org/officeDocument/2006/relationships/hyperlink" Target="consultantplus://offline/ref=836297BA80C5913E7F5DAF148C43C083AF62BACD3A76F752D50500431835F495D26046FFF873F65B6A34B7EDABE4C63330C9441D241EA3XDH" TargetMode="External"/><Relationship Id="rId17" Type="http://schemas.openxmlformats.org/officeDocument/2006/relationships/hyperlink" Target="consultantplus://offline/ref=836297BA80C5913E7F5DAF148C43C083AF60B8CB3E75F752D50500431835F495D26046F8F875F5523D6EA7E9E2B0CC2C36D75B1F3A1E3F74AFX4H" TargetMode="External"/><Relationship Id="rId2" Type="http://schemas.openxmlformats.org/officeDocument/2006/relationships/settings" Target="settings.xml"/><Relationship Id="rId16" Type="http://schemas.openxmlformats.org/officeDocument/2006/relationships/hyperlink" Target="consultantplus://offline/ref=836297BA80C5913E7F5DAF148C43C083AF60B8CB3E75F752D50500431835F495D26046F8F875F5523F6EA7E9E2B0CC2C36D75B1F3A1E3F74AFX4H"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36297BA80C5913E7F5DAF148C43C083AF60B8CB3E75F752D50500431835F495D26046F8F875F550386EA7E9E2B0CC2C36D75B1F3A1E3F74AFX4H" TargetMode="External"/><Relationship Id="rId11" Type="http://schemas.openxmlformats.org/officeDocument/2006/relationships/hyperlink" Target="consultantplus://offline/ref=836297BA80C5913E7F5DAF148C43C083AF62BACD3A76F752D50500431835F495D26046FFF870FC5B6A34B7EDABE4C63330C9441D241EA3XDH" TargetMode="External"/><Relationship Id="rId5" Type="http://schemas.openxmlformats.org/officeDocument/2006/relationships/hyperlink" Target="consultantplus://offline/ref=836297BA80C5913E7F5DAF148C43C083AF62BACD3A76F752D50500431835F495D26046FFF871F65B6A34B7EDABE4C63330C9441D241EA3XDH" TargetMode="External"/><Relationship Id="rId15" Type="http://schemas.openxmlformats.org/officeDocument/2006/relationships/hyperlink" Target="consultantplus://offline/ref=836297BA80C5913E7F5DAF148C43C083AF60B8CB3E75F752D50500431835F495D26046F8F875F5523E6EA7E9E2B0CC2C36D75B1F3A1E3F74AFX4H" TargetMode="External"/><Relationship Id="rId10" Type="http://schemas.openxmlformats.org/officeDocument/2006/relationships/hyperlink" Target="consultantplus://offline/ref=836297BA80C5913E7F5DAF148C43C083AF60B8CB3E75F752D50500431835F495D26046F8F875F5513D6EA7E9E2B0CC2C36D75B1F3A1E3F74AFX4H" TargetMode="External"/><Relationship Id="rId19" Type="http://schemas.openxmlformats.org/officeDocument/2006/relationships/hyperlink" Target="consultantplus://offline/ref=836297BA80C5913E7F5DAF148C43C083AF60B8CB3E75F752D50500431835F495D26046F8F875F5523B6EA7E9E2B0CC2C36D75B1F3A1E3F74AFX4H" TargetMode="External"/><Relationship Id="rId4" Type="http://schemas.openxmlformats.org/officeDocument/2006/relationships/hyperlink" Target="consultantplus://offline/ref=836297BA80C5913E7F5DAF148C43C083AF60B8CB3E75F752D50500431835F495D26046F8F875F550386EA7E9E2B0CC2C36D75B1F3A1E3F74AFX4H" TargetMode="External"/><Relationship Id="rId9" Type="http://schemas.openxmlformats.org/officeDocument/2006/relationships/hyperlink" Target="consultantplus://offline/ref=836297BA80C5913E7F5DAF148C43C083AF62BACD3A76F752D50500431835F495D26046F8F876F1533D6EA7E9E2B0CC2C36D75B1F3A1E3F74AFX4H" TargetMode="External"/><Relationship Id="rId14" Type="http://schemas.openxmlformats.org/officeDocument/2006/relationships/hyperlink" Target="consultantplus://offline/ref=836297BA80C5913E7F5DAF148C43C083AF60B8CB3E75F752D50500431835F495D26046F8F875F551396EA7E9E2B0CC2C36D75B1F3A1E3F74AFX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2473</Words>
  <Characters>14098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Бакина Анна Николаевна</dc:creator>
  <cp:keywords/>
  <dc:description/>
  <cp:lastModifiedBy>Бакина Анна Николаевна</cp:lastModifiedBy>
  <cp:revision>1</cp:revision>
  <dcterms:created xsi:type="dcterms:W3CDTF">2022-10-17T07:22:00Z</dcterms:created>
  <dcterms:modified xsi:type="dcterms:W3CDTF">2022-10-17T07:23:00Z</dcterms:modified>
</cp:coreProperties>
</file>