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16" w:rsidRPr="001262F7" w:rsidRDefault="00872A16">
      <w:pPr>
        <w:rPr>
          <w:rFonts w:ascii="Arial" w:hAnsi="Arial" w:cs="Arial"/>
        </w:rPr>
      </w:pPr>
    </w:p>
    <w:p w:rsidR="00872A16" w:rsidRPr="001262F7" w:rsidRDefault="00872A16">
      <w:pPr>
        <w:rPr>
          <w:rFonts w:ascii="Arial" w:hAnsi="Arial" w:cs="Arial"/>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72A16" w:rsidRPr="001262F7" w:rsidTr="00872A16">
        <w:tc>
          <w:tcPr>
            <w:tcW w:w="4677" w:type="dxa"/>
            <w:tcBorders>
              <w:top w:val="nil"/>
              <w:left w:val="nil"/>
              <w:bottom w:val="nil"/>
              <w:right w:val="nil"/>
            </w:tcBorders>
          </w:tcPr>
          <w:p w:rsidR="00872A16" w:rsidRPr="001262F7" w:rsidRDefault="00405C50" w:rsidP="008544FD">
            <w:pPr>
              <w:pStyle w:val="ConsPlusNormal"/>
              <w:outlineLvl w:val="0"/>
              <w:rPr>
                <w:rFonts w:ascii="Arial" w:hAnsi="Arial" w:cs="Arial"/>
              </w:rPr>
            </w:pPr>
            <w:r>
              <w:rPr>
                <w:rFonts w:ascii="Arial" w:hAnsi="Arial" w:cs="Arial"/>
              </w:rPr>
              <w:t>5 декабря 2022</w:t>
            </w:r>
            <w:r w:rsidR="00872A16" w:rsidRPr="001262F7">
              <w:rPr>
                <w:rFonts w:ascii="Arial" w:hAnsi="Arial" w:cs="Arial"/>
              </w:rPr>
              <w:t> года</w:t>
            </w:r>
          </w:p>
        </w:tc>
        <w:tc>
          <w:tcPr>
            <w:tcW w:w="4678" w:type="dxa"/>
            <w:tcBorders>
              <w:top w:val="nil"/>
              <w:left w:val="nil"/>
              <w:bottom w:val="nil"/>
              <w:right w:val="nil"/>
            </w:tcBorders>
          </w:tcPr>
          <w:p w:rsidR="00872A16" w:rsidRPr="001262F7" w:rsidRDefault="00872A16" w:rsidP="00405C50">
            <w:pPr>
              <w:pStyle w:val="ConsPlusNormal"/>
              <w:jc w:val="right"/>
              <w:outlineLvl w:val="0"/>
              <w:rPr>
                <w:rFonts w:ascii="Arial" w:hAnsi="Arial" w:cs="Arial"/>
              </w:rPr>
            </w:pPr>
            <w:r w:rsidRPr="001262F7">
              <w:rPr>
                <w:rFonts w:ascii="Arial" w:hAnsi="Arial" w:cs="Arial"/>
              </w:rPr>
              <w:t>N </w:t>
            </w:r>
            <w:r w:rsidR="00405C50">
              <w:rPr>
                <w:rFonts w:ascii="Arial" w:hAnsi="Arial" w:cs="Arial"/>
              </w:rPr>
              <w:t>466</w:t>
            </w:r>
            <w:r w:rsidRPr="001262F7">
              <w:rPr>
                <w:rFonts w:ascii="Arial" w:hAnsi="Arial" w:cs="Arial"/>
              </w:rPr>
              <w:t>-ФЗ</w:t>
            </w:r>
          </w:p>
        </w:tc>
      </w:tr>
    </w:tbl>
    <w:p w:rsidR="00872A16" w:rsidRPr="001262F7" w:rsidRDefault="00872A16" w:rsidP="00872A16">
      <w:pPr>
        <w:pStyle w:val="ConsPlusNormal"/>
        <w:pBdr>
          <w:top w:val="single" w:sz="6" w:space="0" w:color="auto"/>
        </w:pBdr>
        <w:spacing w:before="100" w:after="100"/>
        <w:jc w:val="both"/>
        <w:rPr>
          <w:rFonts w:ascii="Arial" w:hAnsi="Arial" w:cs="Arial"/>
          <w:sz w:val="2"/>
          <w:szCs w:val="2"/>
        </w:rPr>
      </w:pPr>
    </w:p>
    <w:p w:rsidR="00872A16" w:rsidRPr="001262F7" w:rsidRDefault="00872A16" w:rsidP="00872A16">
      <w:pPr>
        <w:pStyle w:val="ConsPlusNormal"/>
        <w:jc w:val="both"/>
        <w:rPr>
          <w:rFonts w:ascii="Arial" w:hAnsi="Arial" w:cs="Arial"/>
        </w:rPr>
      </w:pPr>
    </w:p>
    <w:p w:rsidR="00872A16" w:rsidRPr="001262F7" w:rsidRDefault="00872A16" w:rsidP="00872A16">
      <w:pPr>
        <w:pStyle w:val="ConsPlusTitle"/>
        <w:jc w:val="center"/>
        <w:rPr>
          <w:rFonts w:ascii="Arial" w:hAnsi="Arial" w:cs="Arial"/>
        </w:rPr>
      </w:pPr>
      <w:r w:rsidRPr="001262F7">
        <w:rPr>
          <w:rFonts w:ascii="Arial" w:hAnsi="Arial" w:cs="Arial"/>
        </w:rPr>
        <w:t>РОССИЙСКАЯ ФЕДЕРАЦИЯ</w:t>
      </w:r>
    </w:p>
    <w:p w:rsidR="00872A16" w:rsidRPr="001262F7" w:rsidRDefault="00872A16" w:rsidP="00872A16">
      <w:pPr>
        <w:pStyle w:val="ConsPlusTitle"/>
        <w:jc w:val="center"/>
        <w:rPr>
          <w:rFonts w:ascii="Arial" w:hAnsi="Arial" w:cs="Arial"/>
        </w:rPr>
      </w:pPr>
    </w:p>
    <w:p w:rsidR="00872A16" w:rsidRPr="001262F7" w:rsidRDefault="00872A16" w:rsidP="00872A16">
      <w:pPr>
        <w:pStyle w:val="ConsPlusTitle"/>
        <w:jc w:val="center"/>
        <w:rPr>
          <w:rFonts w:ascii="Arial" w:hAnsi="Arial" w:cs="Arial"/>
        </w:rPr>
      </w:pPr>
      <w:r w:rsidRPr="001262F7">
        <w:rPr>
          <w:rFonts w:ascii="Arial" w:hAnsi="Arial" w:cs="Arial"/>
        </w:rPr>
        <w:t>ФЕДЕРАЛЬНЫЙ ЗАКОН</w:t>
      </w:r>
    </w:p>
    <w:p w:rsidR="00872A16" w:rsidRPr="001262F7" w:rsidRDefault="00872A16" w:rsidP="00872A16">
      <w:pPr>
        <w:pStyle w:val="ConsPlusTitle"/>
        <w:ind w:firstLine="540"/>
        <w:jc w:val="both"/>
        <w:rPr>
          <w:rFonts w:ascii="Arial" w:hAnsi="Arial" w:cs="Arial"/>
        </w:rPr>
      </w:pPr>
    </w:p>
    <w:p w:rsidR="00872A16" w:rsidRPr="001262F7" w:rsidRDefault="00872A16" w:rsidP="00872A16">
      <w:pPr>
        <w:pStyle w:val="ConsPlusTitle"/>
        <w:jc w:val="center"/>
        <w:rPr>
          <w:rFonts w:ascii="Arial" w:hAnsi="Arial" w:cs="Arial"/>
        </w:rPr>
      </w:pPr>
      <w:r w:rsidRPr="001262F7">
        <w:rPr>
          <w:rFonts w:ascii="Arial" w:hAnsi="Arial" w:cs="Arial"/>
        </w:rPr>
        <w:t>О ФЕДЕРАЛЬНОМ БЮДЖЕТЕ</w:t>
      </w:r>
    </w:p>
    <w:p w:rsidR="00872A16" w:rsidRPr="001262F7" w:rsidRDefault="00872A16" w:rsidP="00872A16">
      <w:pPr>
        <w:pStyle w:val="ConsPlusTitle"/>
        <w:jc w:val="center"/>
        <w:rPr>
          <w:rFonts w:ascii="Arial" w:hAnsi="Arial" w:cs="Arial"/>
        </w:rPr>
      </w:pPr>
      <w:r w:rsidRPr="001262F7">
        <w:rPr>
          <w:rFonts w:ascii="Arial" w:hAnsi="Arial" w:cs="Arial"/>
        </w:rPr>
        <w:t>НА 202</w:t>
      </w:r>
      <w:r w:rsidR="00405C50">
        <w:rPr>
          <w:rFonts w:ascii="Arial" w:hAnsi="Arial" w:cs="Arial"/>
        </w:rPr>
        <w:t>3</w:t>
      </w:r>
      <w:r w:rsidRPr="001262F7">
        <w:rPr>
          <w:rFonts w:ascii="Arial" w:hAnsi="Arial" w:cs="Arial"/>
        </w:rPr>
        <w:t xml:space="preserve"> ГОД И НА ПЛАНОВЫЙ ПЕРИОД 202</w:t>
      </w:r>
      <w:r w:rsidR="00405C50">
        <w:rPr>
          <w:rFonts w:ascii="Arial" w:hAnsi="Arial" w:cs="Arial"/>
        </w:rPr>
        <w:t>4</w:t>
      </w:r>
      <w:r w:rsidRPr="001262F7">
        <w:rPr>
          <w:rFonts w:ascii="Arial" w:hAnsi="Arial" w:cs="Arial"/>
        </w:rPr>
        <w:t xml:space="preserve"> И 202</w:t>
      </w:r>
      <w:r w:rsidR="00405C50">
        <w:rPr>
          <w:rFonts w:ascii="Arial" w:hAnsi="Arial" w:cs="Arial"/>
        </w:rPr>
        <w:t>5</w:t>
      </w:r>
      <w:r w:rsidRPr="001262F7">
        <w:rPr>
          <w:rFonts w:ascii="Arial" w:hAnsi="Arial" w:cs="Arial"/>
        </w:rPr>
        <w:t xml:space="preserve"> ГОДОВ</w:t>
      </w:r>
    </w:p>
    <w:p w:rsidR="00872A16" w:rsidRPr="001262F7" w:rsidRDefault="00872A16" w:rsidP="00872A16">
      <w:pPr>
        <w:pStyle w:val="ConsPlusNormal"/>
        <w:jc w:val="both"/>
        <w:rPr>
          <w:rFonts w:ascii="Arial" w:hAnsi="Arial" w:cs="Arial"/>
        </w:rPr>
      </w:pPr>
    </w:p>
    <w:p w:rsidR="00405C50" w:rsidRDefault="00405C50" w:rsidP="00405C50">
      <w:pPr>
        <w:autoSpaceDE w:val="0"/>
        <w:autoSpaceDN w:val="0"/>
        <w:adjustRightInd w:val="0"/>
        <w:spacing w:after="0" w:line="240" w:lineRule="auto"/>
        <w:ind w:firstLine="540"/>
        <w:jc w:val="both"/>
        <w:outlineLvl w:val="0"/>
        <w:rPr>
          <w:rFonts w:ascii="Arial" w:hAnsi="Arial" w:cs="Arial"/>
          <w:b/>
          <w:bCs/>
        </w:rPr>
      </w:pPr>
    </w:p>
    <w:p w:rsidR="00405C50" w:rsidRDefault="00405C50" w:rsidP="00405C50">
      <w:pPr>
        <w:autoSpaceDE w:val="0"/>
        <w:autoSpaceDN w:val="0"/>
        <w:adjustRightInd w:val="0"/>
        <w:spacing w:after="0" w:line="240" w:lineRule="auto"/>
        <w:ind w:firstLine="540"/>
        <w:jc w:val="both"/>
        <w:outlineLvl w:val="0"/>
        <w:rPr>
          <w:rFonts w:ascii="Arial" w:hAnsi="Arial" w:cs="Arial"/>
          <w:b/>
          <w:bCs/>
        </w:rPr>
      </w:pPr>
      <w:r>
        <w:rPr>
          <w:rFonts w:ascii="Arial" w:hAnsi="Arial" w:cs="Arial"/>
          <w:b/>
          <w:bCs/>
        </w:rPr>
        <w:t>Статья 5. Особенности использования средств, предоставляемых отдельным юридическим лицам и индивидуальным предпринимателям, в 2023 году</w:t>
      </w:r>
    </w:p>
    <w:p w:rsidR="00405C50" w:rsidRDefault="00405C50" w:rsidP="00405C50">
      <w:pPr>
        <w:autoSpaceDE w:val="0"/>
        <w:autoSpaceDN w:val="0"/>
        <w:adjustRightInd w:val="0"/>
        <w:spacing w:after="0" w:line="240" w:lineRule="auto"/>
        <w:ind w:firstLine="540"/>
        <w:jc w:val="both"/>
        <w:rPr>
          <w:rFonts w:ascii="Arial" w:hAnsi="Arial" w:cs="Arial"/>
        </w:rPr>
      </w:pPr>
    </w:p>
    <w:p w:rsidR="00405C50" w:rsidRDefault="00405C50" w:rsidP="00405C50">
      <w:pPr>
        <w:autoSpaceDE w:val="0"/>
        <w:autoSpaceDN w:val="0"/>
        <w:adjustRightInd w:val="0"/>
        <w:spacing w:after="0" w:line="240" w:lineRule="auto"/>
        <w:ind w:firstLine="540"/>
        <w:jc w:val="both"/>
        <w:rPr>
          <w:rFonts w:ascii="Arial" w:hAnsi="Arial" w:cs="Arial"/>
        </w:rPr>
      </w:pPr>
      <w:r>
        <w:rPr>
          <w:rFonts w:ascii="Arial" w:hAnsi="Arial" w:cs="Arial"/>
        </w:rPr>
        <w:t xml:space="preserve">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3" w:history="1">
        <w:r>
          <w:rPr>
            <w:rFonts w:ascii="Arial" w:hAnsi="Arial" w:cs="Arial"/>
            <w:color w:val="0000FF"/>
          </w:rPr>
          <w:t>частях 2</w:t>
        </w:r>
      </w:hyperlink>
      <w:r>
        <w:rPr>
          <w:rFonts w:ascii="Arial" w:hAnsi="Arial" w:cs="Arial"/>
        </w:rPr>
        <w:t xml:space="preserve"> и </w:t>
      </w:r>
      <w:hyperlink w:anchor="Par19" w:history="1">
        <w:r>
          <w:rPr>
            <w:rFonts w:ascii="Arial" w:hAnsi="Arial" w:cs="Arial"/>
            <w:color w:val="0000FF"/>
          </w:rPr>
          <w:t>3</w:t>
        </w:r>
      </w:hyperlink>
      <w:r>
        <w:rPr>
          <w:rFonts w:ascii="Arial" w:hAnsi="Arial" w:cs="Arial"/>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35" w:history="1">
        <w:r>
          <w:rPr>
            <w:rFonts w:ascii="Arial" w:hAnsi="Arial" w:cs="Arial"/>
            <w:color w:val="0000FF"/>
          </w:rPr>
          <w:t>частями 11</w:t>
        </w:r>
      </w:hyperlink>
      <w:r>
        <w:rPr>
          <w:rFonts w:ascii="Arial" w:hAnsi="Arial" w:cs="Arial"/>
        </w:rPr>
        <w:t xml:space="preserve"> и </w:t>
      </w:r>
      <w:hyperlink w:anchor="Par36" w:history="1">
        <w:r>
          <w:rPr>
            <w:rFonts w:ascii="Arial" w:hAnsi="Arial" w:cs="Arial"/>
            <w:color w:val="0000FF"/>
          </w:rPr>
          <w:t>12</w:t>
        </w:r>
      </w:hyperlink>
      <w:r>
        <w:rPr>
          <w:rFonts w:ascii="Arial" w:hAnsi="Arial" w:cs="Arial"/>
        </w:rPr>
        <w:t xml:space="preserve"> настоящей статьи (далее - целевые средства).</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0" w:name="Par3"/>
      <w:bookmarkEnd w:id="0"/>
      <w:r>
        <w:rPr>
          <w:rFonts w:ascii="Arial" w:hAnsi="Arial" w:cs="Arial"/>
        </w:rPr>
        <w:t xml:space="preserve">2. Установить, что в соответствии со </w:t>
      </w:r>
      <w:hyperlink r:id="rId4" w:history="1">
        <w:r>
          <w:rPr>
            <w:rFonts w:ascii="Arial" w:hAnsi="Arial" w:cs="Arial"/>
            <w:color w:val="0000FF"/>
          </w:rPr>
          <w:t>статьей 242.25</w:t>
        </w:r>
      </w:hyperlink>
      <w:r>
        <w:rPr>
          <w:rFonts w:ascii="Arial" w:hAnsi="Arial" w:cs="Arial"/>
        </w:rPr>
        <w:t xml:space="preserve"> Бюджетного кодекса Российской Федерации казначейскому сопровождению подлежат следующие целевые средства:</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 w:name="Par4"/>
      <w:bookmarkEnd w:id="1"/>
      <w:r>
        <w:rPr>
          <w:rFonts w:ascii="Arial" w:hAnsi="Arial" w:cs="Arial"/>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history="1">
        <w:r>
          <w:rPr>
            <w:rFonts w:ascii="Arial" w:hAnsi="Arial" w:cs="Arial"/>
            <w:color w:val="0000FF"/>
          </w:rPr>
          <w:t>статьей 80</w:t>
        </w:r>
      </w:hyperlink>
      <w:r>
        <w:rPr>
          <w:rFonts w:ascii="Arial" w:hAnsi="Arial" w:cs="Arial"/>
        </w:rPr>
        <w:t xml:space="preserve"> Бюджетного кодекса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2" w:name="Par5"/>
      <w:bookmarkEnd w:id="2"/>
      <w:r>
        <w:rPr>
          <w:rFonts w:ascii="Arial" w:hAnsi="Arial" w:cs="Arial"/>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ar4" w:history="1">
        <w:r>
          <w:rPr>
            <w:rFonts w:ascii="Arial" w:hAnsi="Arial" w:cs="Arial"/>
            <w:color w:val="0000FF"/>
          </w:rPr>
          <w:t>пункте 1</w:t>
        </w:r>
      </w:hyperlink>
      <w:r>
        <w:rPr>
          <w:rFonts w:ascii="Arial" w:hAnsi="Arial" w:cs="Arial"/>
        </w:rPr>
        <w:t xml:space="preserve"> настоящей части;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3" w:name="Par6"/>
      <w:bookmarkEnd w:id="3"/>
      <w:r>
        <w:rPr>
          <w:rFonts w:ascii="Arial" w:hAnsi="Arial" w:cs="Arial"/>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ar4" w:history="1">
        <w:r>
          <w:rPr>
            <w:rFonts w:ascii="Arial" w:hAnsi="Arial" w:cs="Arial"/>
            <w:color w:val="0000FF"/>
          </w:rPr>
          <w:t>пункте 1</w:t>
        </w:r>
      </w:hyperlink>
      <w:r>
        <w:rPr>
          <w:rFonts w:ascii="Arial" w:hAnsi="Arial" w:cs="Arial"/>
        </w:rPr>
        <w:t xml:space="preserve"> настоящей части, а также получателями взносов (вкладов), указанных в </w:t>
      </w:r>
      <w:hyperlink w:anchor="Par5" w:history="1">
        <w:r>
          <w:rPr>
            <w:rFonts w:ascii="Arial" w:hAnsi="Arial" w:cs="Arial"/>
            <w:color w:val="0000FF"/>
          </w:rPr>
          <w:t>пункте 2</w:t>
        </w:r>
      </w:hyperlink>
      <w:r>
        <w:rPr>
          <w:rFonts w:ascii="Arial" w:hAnsi="Arial" w:cs="Arial"/>
        </w:rP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405C50" w:rsidRDefault="00405C50" w:rsidP="00405C50">
      <w:pPr>
        <w:autoSpaceDE w:val="0"/>
        <w:autoSpaceDN w:val="0"/>
        <w:adjustRightInd w:val="0"/>
        <w:spacing w:before="280" w:after="0" w:line="240" w:lineRule="auto"/>
        <w:ind w:firstLine="540"/>
        <w:jc w:val="both"/>
        <w:rPr>
          <w:rFonts w:ascii="Arial" w:hAnsi="Arial" w:cs="Arial"/>
        </w:rPr>
      </w:pPr>
      <w:bookmarkStart w:id="4" w:name="Par9"/>
      <w:bookmarkEnd w:id="4"/>
      <w:r>
        <w:rPr>
          <w:rFonts w:ascii="Arial" w:hAnsi="Arial" w:cs="Arial"/>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405C50" w:rsidRDefault="00405C50" w:rsidP="00405C50">
      <w:pPr>
        <w:autoSpaceDE w:val="0"/>
        <w:autoSpaceDN w:val="0"/>
        <w:adjustRightInd w:val="0"/>
        <w:spacing w:before="280" w:after="0" w:line="240" w:lineRule="auto"/>
        <w:ind w:firstLine="540"/>
        <w:jc w:val="both"/>
        <w:rPr>
          <w:rFonts w:ascii="Arial" w:hAnsi="Arial" w:cs="Arial"/>
        </w:rPr>
      </w:pPr>
      <w:bookmarkStart w:id="5" w:name="Par12"/>
      <w:bookmarkStart w:id="6" w:name="_GoBack"/>
      <w:bookmarkEnd w:id="5"/>
      <w:bookmarkEnd w:id="6"/>
      <w:r>
        <w:rPr>
          <w:rFonts w:ascii="Arial" w:hAnsi="Arial" w:cs="Arial"/>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history="1">
        <w:r>
          <w:rPr>
            <w:rFonts w:ascii="Arial" w:hAnsi="Arial" w:cs="Arial"/>
            <w:color w:val="0000FF"/>
          </w:rPr>
          <w:t>абзацем вторым пункта 1 статьи 78.1</w:t>
        </w:r>
      </w:hyperlink>
      <w:r>
        <w:rPr>
          <w:rFonts w:ascii="Arial" w:hAnsi="Arial" w:cs="Arial"/>
        </w:rPr>
        <w:t xml:space="preserve"> и </w:t>
      </w:r>
      <w:hyperlink r:id="rId7" w:history="1">
        <w:r>
          <w:rPr>
            <w:rFonts w:ascii="Arial" w:hAnsi="Arial" w:cs="Arial"/>
            <w:color w:val="0000FF"/>
          </w:rPr>
          <w:t>статьей 78.2</w:t>
        </w:r>
      </w:hyperlink>
      <w:r>
        <w:rPr>
          <w:rFonts w:ascii="Arial" w:hAnsi="Arial" w:cs="Arial"/>
        </w:rPr>
        <w:t xml:space="preserve"> Бюджетного кодекса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lastRenderedPageBreak/>
        <w:t xml:space="preserve">6) расчеты по государственным контрактам, заключаемым в соответствии с </w:t>
      </w:r>
      <w:hyperlink r:id="rId8" w:history="1">
        <w:r>
          <w:rPr>
            <w:rFonts w:ascii="Arial" w:hAnsi="Arial" w:cs="Arial"/>
            <w:color w:val="0000FF"/>
          </w:rPr>
          <w:t>пунктом 2 части 1 статьи 93</w:t>
        </w:r>
      </w:hyperlink>
      <w:r>
        <w:rPr>
          <w:rFonts w:ascii="Arial" w:hAnsi="Arial" w:cs="Arial"/>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w:t>
      </w:r>
      <w:hyperlink r:id="rId9" w:history="1">
        <w:r>
          <w:rPr>
            <w:rFonts w:ascii="Arial" w:hAnsi="Arial" w:cs="Arial"/>
            <w:color w:val="0000FF"/>
          </w:rPr>
          <w:t>закона</w:t>
        </w:r>
      </w:hyperlink>
      <w:r>
        <w:rPr>
          <w:rFonts w:ascii="Arial" w:hAnsi="Arial" w:cs="Arial"/>
        </w:rP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405C50" w:rsidRDefault="00405C50" w:rsidP="00405C50">
      <w:pPr>
        <w:autoSpaceDE w:val="0"/>
        <w:autoSpaceDN w:val="0"/>
        <w:adjustRightInd w:val="0"/>
        <w:spacing w:before="280" w:after="0" w:line="240" w:lineRule="auto"/>
        <w:ind w:firstLine="540"/>
        <w:jc w:val="both"/>
        <w:rPr>
          <w:rFonts w:ascii="Arial" w:hAnsi="Arial" w:cs="Arial"/>
        </w:rPr>
      </w:pPr>
      <w:bookmarkStart w:id="7" w:name="Par17"/>
      <w:bookmarkEnd w:id="7"/>
      <w:r>
        <w:rPr>
          <w:rFonts w:ascii="Arial" w:hAnsi="Arial" w:cs="Arial"/>
        </w:rPr>
        <w:t xml:space="preserve">8)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ar6" w:history="1">
        <w:r>
          <w:rPr>
            <w:rFonts w:ascii="Arial" w:hAnsi="Arial" w:cs="Arial"/>
            <w:color w:val="0000FF"/>
          </w:rPr>
          <w:t>пунктах 3</w:t>
        </w:r>
      </w:hyperlink>
      <w:r>
        <w:rPr>
          <w:rFonts w:ascii="Arial" w:hAnsi="Arial" w:cs="Arial"/>
        </w:rPr>
        <w:t xml:space="preserve"> - </w:t>
      </w:r>
      <w:hyperlink w:anchor="Par12" w:history="1">
        <w:r>
          <w:rPr>
            <w:rFonts w:ascii="Arial" w:hAnsi="Arial" w:cs="Arial"/>
            <w:color w:val="0000FF"/>
          </w:rPr>
          <w:t>5</w:t>
        </w:r>
      </w:hyperlink>
      <w:r>
        <w:rPr>
          <w:rFonts w:ascii="Arial" w:hAnsi="Arial" w:cs="Arial"/>
        </w:rPr>
        <w:t xml:space="preserve"> настоящей части государственных контрактов (контрактов, договоров) о поставке товаров, выполнении работ, оказании услуг;</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9) средства, получаемые юридическими лицами и индивидуальными предпринимателями, в </w:t>
      </w:r>
      <w:hyperlink r:id="rId10" w:history="1">
        <w:r>
          <w:rPr>
            <w:rFonts w:ascii="Arial" w:hAnsi="Arial" w:cs="Arial"/>
            <w:color w:val="0000FF"/>
          </w:rPr>
          <w:t>случаях</w:t>
        </w:r>
      </w:hyperlink>
      <w:r>
        <w:rPr>
          <w:rFonts w:ascii="Arial" w:hAnsi="Arial" w:cs="Arial"/>
        </w:rPr>
        <w:t>, установленных Правительством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8" w:name="Par19"/>
      <w:bookmarkEnd w:id="8"/>
      <w:r>
        <w:rPr>
          <w:rFonts w:ascii="Arial" w:hAnsi="Arial" w:cs="Arial"/>
        </w:rPr>
        <w:t xml:space="preserve">3. Установить, что в соответствии с </w:t>
      </w:r>
      <w:hyperlink r:id="rId11" w:history="1">
        <w:r>
          <w:rPr>
            <w:rFonts w:ascii="Arial" w:hAnsi="Arial" w:cs="Arial"/>
            <w:color w:val="0000FF"/>
          </w:rPr>
          <w:t>подпунктом 2 пункта 1 статьи 242.26</w:t>
        </w:r>
      </w:hyperlink>
      <w:r>
        <w:rPr>
          <w:rFonts w:ascii="Arial" w:hAnsi="Arial" w:cs="Arial"/>
        </w:rPr>
        <w:t xml:space="preserve"> Бюджетного кодекса Российской Федерации территориальные органы Федерального казначейства осуществляют в </w:t>
      </w:r>
      <w:hyperlink r:id="rId12" w:history="1">
        <w:r>
          <w:rPr>
            <w:rFonts w:ascii="Arial" w:hAnsi="Arial" w:cs="Arial"/>
            <w:color w:val="0000FF"/>
          </w:rPr>
          <w:t>порядке</w:t>
        </w:r>
      </w:hyperlink>
      <w:r>
        <w:rPr>
          <w:rFonts w:ascii="Arial" w:hAnsi="Arial" w:cs="Arial"/>
        </w:rPr>
        <w:t xml:space="preserve">, установленном Правительством Российской Федерации в соответствии с </w:t>
      </w:r>
      <w:hyperlink r:id="rId13" w:history="1">
        <w:r>
          <w:rPr>
            <w:rFonts w:ascii="Arial" w:hAnsi="Arial" w:cs="Arial"/>
            <w:color w:val="0000FF"/>
          </w:rPr>
          <w:t>пунктом 3 статьи 242.23</w:t>
        </w:r>
      </w:hyperlink>
      <w:r>
        <w:rPr>
          <w:rFonts w:ascii="Arial" w:hAnsi="Arial" w:cs="Arial"/>
        </w:rPr>
        <w:t xml:space="preserve"> Бюджетного кодекса Российской Федерации, казначейское сопровождение:</w:t>
      </w:r>
    </w:p>
    <w:p w:rsidR="00405C50" w:rsidRPr="00405C50" w:rsidRDefault="00405C50" w:rsidP="00405C50">
      <w:pPr>
        <w:autoSpaceDE w:val="0"/>
        <w:autoSpaceDN w:val="0"/>
        <w:adjustRightInd w:val="0"/>
        <w:spacing w:before="220" w:after="0" w:line="240" w:lineRule="auto"/>
        <w:ind w:firstLine="540"/>
        <w:jc w:val="both"/>
        <w:rPr>
          <w:rFonts w:ascii="Arial" w:hAnsi="Arial" w:cs="Arial"/>
        </w:rPr>
      </w:pPr>
      <w:bookmarkStart w:id="9" w:name="Par20"/>
      <w:bookmarkEnd w:id="9"/>
      <w:r w:rsidRPr="00405C50">
        <w:rPr>
          <w:rFonts w:ascii="Arial" w:hAnsi="Arial" w:cs="Arial"/>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history="1">
        <w:r w:rsidRPr="00405C50">
          <w:rPr>
            <w:rFonts w:ascii="Arial" w:hAnsi="Arial" w:cs="Arial"/>
            <w:color w:val="0000FF"/>
          </w:rPr>
          <w:t>статьей 80</w:t>
        </w:r>
      </w:hyperlink>
      <w:r w:rsidRPr="00405C50">
        <w:rPr>
          <w:rFonts w:ascii="Arial" w:hAnsi="Arial" w:cs="Arial"/>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405C50">
        <w:rPr>
          <w:rFonts w:ascii="Arial" w:hAnsi="Arial" w:cs="Arial"/>
        </w:rPr>
        <w:t>муниципально</w:t>
      </w:r>
      <w:proofErr w:type="spellEnd"/>
      <w:r w:rsidRPr="00405C50">
        <w:rPr>
          <w:rFonts w:ascii="Arial" w:hAnsi="Arial" w:cs="Arial"/>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405C50">
        <w:rPr>
          <w:rFonts w:ascii="Arial" w:hAnsi="Arial" w:cs="Arial"/>
        </w:rPr>
        <w:t>софинансирование</w:t>
      </w:r>
      <w:proofErr w:type="spellEnd"/>
      <w:r w:rsidRPr="00405C50">
        <w:rPr>
          <w:rFonts w:ascii="Arial" w:hAnsi="Arial" w:cs="Arial"/>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405C50">
        <w:rPr>
          <w:rFonts w:ascii="Arial" w:hAnsi="Arial" w:cs="Arial"/>
        </w:rPr>
        <w:t>муниципально</w:t>
      </w:r>
      <w:proofErr w:type="spellEnd"/>
      <w:r w:rsidRPr="00405C50">
        <w:rPr>
          <w:rFonts w:ascii="Arial" w:hAnsi="Arial" w:cs="Arial"/>
        </w:rPr>
        <w:t>-частном партнерстве);</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0" w:name="Par21"/>
      <w:bookmarkEnd w:id="10"/>
      <w:r w:rsidRPr="00405C50">
        <w:rPr>
          <w:rFonts w:ascii="Arial" w:hAnsi="Arial" w:cs="Arial"/>
        </w:rPr>
        <w:t>2) расчетов по государственным (муниципальным) контрактам о поставке товаров</w:t>
      </w:r>
      <w:r>
        <w:rPr>
          <w:rFonts w:ascii="Arial" w:hAnsi="Arial" w:cs="Arial"/>
        </w:rPr>
        <w:t xml:space="preserve">,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w:t>
      </w:r>
      <w:r>
        <w:rPr>
          <w:rFonts w:ascii="Arial" w:hAnsi="Arial" w:cs="Arial"/>
        </w:rPr>
        <w:lastRenderedPageBreak/>
        <w:t xml:space="preserve">(договорам)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history="1">
        <w:r>
          <w:rPr>
            <w:rFonts w:ascii="Arial" w:hAnsi="Arial" w:cs="Arial"/>
            <w:color w:val="0000FF"/>
          </w:rPr>
          <w:t>статьей 80</w:t>
        </w:r>
      </w:hyperlink>
      <w:r>
        <w:rPr>
          <w:rFonts w:ascii="Arial" w:hAnsi="Arial" w:cs="Arial"/>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rPr>
        <w:t>муниципально</w:t>
      </w:r>
      <w:proofErr w:type="spellEnd"/>
      <w:r>
        <w:rPr>
          <w:rFonts w:ascii="Arial" w:hAnsi="Arial" w:cs="Arial"/>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rPr>
        <w:t>муниципально</w:t>
      </w:r>
      <w:proofErr w:type="spellEnd"/>
      <w:r>
        <w:rPr>
          <w:rFonts w:ascii="Arial" w:hAnsi="Arial" w:cs="Arial"/>
        </w:rPr>
        <w:t>-частном партнерстве);</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3) расчетов по государственным (муниципальным) контрактам, заключаемым в соответствии с </w:t>
      </w:r>
      <w:hyperlink r:id="rId16" w:history="1">
        <w:r>
          <w:rPr>
            <w:rFonts w:ascii="Arial" w:hAnsi="Arial" w:cs="Arial"/>
            <w:color w:val="0000FF"/>
          </w:rPr>
          <w:t>пунктом 2 части 1 статьи 93</w:t>
        </w:r>
      </w:hyperlink>
      <w:r>
        <w:rPr>
          <w:rFonts w:ascii="Arial" w:hAnsi="Arial" w:cs="Arial"/>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w:t>
      </w:r>
      <w:hyperlink r:id="rId17" w:history="1">
        <w:r>
          <w:rPr>
            <w:rFonts w:ascii="Arial" w:hAnsi="Arial" w:cs="Arial"/>
            <w:color w:val="0000FF"/>
          </w:rPr>
          <w:t>закона</w:t>
        </w:r>
      </w:hyperlink>
      <w:r>
        <w:rPr>
          <w:rFonts w:ascii="Arial" w:hAnsi="Arial" w:cs="Arial"/>
        </w:rP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1" w:name="Par23"/>
      <w:bookmarkEnd w:id="11"/>
      <w:r>
        <w:rPr>
          <w:rFonts w:ascii="Arial" w:hAnsi="Arial" w:cs="Arial"/>
        </w:rPr>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2" w:name="Par24"/>
      <w:bookmarkEnd w:id="12"/>
      <w:r>
        <w:rPr>
          <w:rFonts w:ascii="Arial" w:hAnsi="Arial" w:cs="Arial"/>
        </w:rPr>
        <w:t xml:space="preserve">5) иных средств, определенных с учетом положений, установленных </w:t>
      </w:r>
      <w:hyperlink r:id="rId18" w:history="1">
        <w:r>
          <w:rPr>
            <w:rFonts w:ascii="Arial" w:hAnsi="Arial" w:cs="Arial"/>
            <w:color w:val="0000FF"/>
          </w:rPr>
          <w:t>статьей 242.26</w:t>
        </w:r>
      </w:hyperlink>
      <w:r>
        <w:rPr>
          <w:rFonts w:ascii="Arial" w:hAnsi="Arial" w:cs="Arial"/>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4. Положения </w:t>
      </w:r>
      <w:hyperlink w:anchor="Par3" w:history="1">
        <w:r>
          <w:rPr>
            <w:rFonts w:ascii="Arial" w:hAnsi="Arial" w:cs="Arial"/>
            <w:color w:val="0000FF"/>
          </w:rPr>
          <w:t>части 2</w:t>
        </w:r>
      </w:hyperlink>
      <w:r>
        <w:rPr>
          <w:rFonts w:ascii="Arial" w:hAnsi="Arial" w:cs="Arial"/>
        </w:rPr>
        <w:t xml:space="preserve"> настоящей статьи не распространяются в соответствии с </w:t>
      </w:r>
      <w:hyperlink r:id="rId19" w:history="1">
        <w:r>
          <w:rPr>
            <w:rFonts w:ascii="Arial" w:hAnsi="Arial" w:cs="Arial"/>
            <w:color w:val="0000FF"/>
          </w:rPr>
          <w:t>подпунктом 4 статьи 242.27</w:t>
        </w:r>
      </w:hyperlink>
      <w:r>
        <w:rPr>
          <w:rFonts w:ascii="Arial" w:hAnsi="Arial" w:cs="Arial"/>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5. В случаях, определенных Правительством Российской Федерации, при осуществлении казначейского сопровождения целевых средств, предоставляемых на основании государственных контрактов, указанных в </w:t>
      </w:r>
      <w:hyperlink w:anchor="Par9" w:history="1">
        <w:r>
          <w:rPr>
            <w:rFonts w:ascii="Arial" w:hAnsi="Arial" w:cs="Arial"/>
            <w:color w:val="0000FF"/>
          </w:rPr>
          <w:t>пункте 4 части 2</w:t>
        </w:r>
      </w:hyperlink>
      <w:r>
        <w:rPr>
          <w:rFonts w:ascii="Arial" w:hAnsi="Arial" w:cs="Arial"/>
        </w:rPr>
        <w:t xml:space="preserve"> настоящей статьи, часть авансового платежа по таким государственным контрактам в размерах и порядке, </w:t>
      </w:r>
      <w:r>
        <w:rPr>
          <w:rFonts w:ascii="Arial" w:hAnsi="Arial" w:cs="Arial"/>
        </w:rPr>
        <w:lastRenderedPageBreak/>
        <w:t>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history="1">
        <w:r>
          <w:rPr>
            <w:rFonts w:ascii="Arial" w:hAnsi="Arial" w:cs="Arial"/>
            <w:color w:val="0000FF"/>
          </w:rPr>
          <w:t>пунктом 1 статьи 242.22</w:t>
        </w:r>
      </w:hyperlink>
      <w:r>
        <w:rPr>
          <w:rFonts w:ascii="Arial" w:hAnsi="Arial" w:cs="Arial"/>
        </w:rPr>
        <w:t xml:space="preserve"> Бюджетного кодекса Российской Федерации осуществляется в отношении: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3" w:name="Par28"/>
      <w:bookmarkEnd w:id="13"/>
      <w:r>
        <w:rPr>
          <w:rFonts w:ascii="Arial" w:hAnsi="Arial" w:cs="Arial"/>
        </w:rPr>
        <w:t xml:space="preserve">1) субсидий, указанных в </w:t>
      </w:r>
      <w:hyperlink w:anchor="Par4" w:history="1">
        <w:r>
          <w:rPr>
            <w:rFonts w:ascii="Arial" w:hAnsi="Arial" w:cs="Arial"/>
            <w:color w:val="0000FF"/>
          </w:rPr>
          <w:t>пункте 1 части 2</w:t>
        </w:r>
      </w:hyperlink>
      <w:r>
        <w:rPr>
          <w:rFonts w:ascii="Arial" w:hAnsi="Arial" w:cs="Arial"/>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Arial" w:hAnsi="Arial" w:cs="Arial"/>
        </w:rPr>
        <w:t>Роскосмос</w:t>
      </w:r>
      <w:proofErr w:type="spellEnd"/>
      <w:r>
        <w:rPr>
          <w:rFonts w:ascii="Arial" w:hAnsi="Arial" w:cs="Arial"/>
        </w:rPr>
        <w:t>", Государственной корпорации по атомной энергии "</w:t>
      </w:r>
      <w:proofErr w:type="spellStart"/>
      <w:r>
        <w:rPr>
          <w:rFonts w:ascii="Arial" w:hAnsi="Arial" w:cs="Arial"/>
        </w:rPr>
        <w:t>Росатом</w:t>
      </w:r>
      <w:proofErr w:type="spellEnd"/>
      <w:r>
        <w:rPr>
          <w:rFonts w:ascii="Arial" w:hAnsi="Arial" w:cs="Arial"/>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4" w:name="Par30"/>
      <w:bookmarkEnd w:id="14"/>
      <w:r>
        <w:rPr>
          <w:rFonts w:ascii="Arial" w:hAnsi="Arial" w:cs="Arial"/>
        </w:rPr>
        <w:t>3) средств, получаемых юридическими лицами в случаях, установленных Правительством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8" w:history="1">
        <w:r>
          <w:rPr>
            <w:rFonts w:ascii="Arial" w:hAnsi="Arial" w:cs="Arial"/>
            <w:color w:val="0000FF"/>
          </w:rPr>
          <w:t>пунктах 1</w:t>
        </w:r>
      </w:hyperlink>
      <w:r>
        <w:rPr>
          <w:rFonts w:ascii="Arial" w:hAnsi="Arial" w:cs="Arial"/>
        </w:rPr>
        <w:t xml:space="preserve"> - </w:t>
      </w:r>
      <w:hyperlink w:anchor="Par30" w:history="1">
        <w:r>
          <w:rPr>
            <w:rFonts w:ascii="Arial" w:hAnsi="Arial" w:cs="Arial"/>
            <w:color w:val="0000FF"/>
          </w:rPr>
          <w:t>3 части 6</w:t>
        </w:r>
      </w:hyperlink>
      <w:r>
        <w:rPr>
          <w:rFonts w:ascii="Arial" w:hAnsi="Arial" w:cs="Arial"/>
        </w:rPr>
        <w:t xml:space="preserve"> настоящей статьи, а также контрактов (договоров), заключаемых в рамках их исполнения.</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8. Правительство Российской Федерации устанавливает случаи и </w:t>
      </w:r>
      <w:hyperlink r:id="rId21" w:history="1">
        <w:r>
          <w:rPr>
            <w:rFonts w:ascii="Arial" w:hAnsi="Arial" w:cs="Arial"/>
            <w:color w:val="0000FF"/>
          </w:rPr>
          <w:t>порядок</w:t>
        </w:r>
      </w:hyperlink>
      <w:r>
        <w:rPr>
          <w:rFonts w:ascii="Arial" w:hAnsi="Arial" w:cs="Arial"/>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2" w:history="1">
        <w:r>
          <w:rPr>
            <w:rFonts w:ascii="Arial" w:hAnsi="Arial" w:cs="Arial"/>
            <w:color w:val="0000FF"/>
          </w:rPr>
          <w:t>статьи 242.13-1</w:t>
        </w:r>
      </w:hyperlink>
      <w:r>
        <w:rPr>
          <w:rFonts w:ascii="Arial" w:hAnsi="Arial" w:cs="Arial"/>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ar4" w:history="1">
        <w:r>
          <w:rPr>
            <w:rFonts w:ascii="Arial" w:hAnsi="Arial" w:cs="Arial"/>
            <w:color w:val="0000FF"/>
          </w:rPr>
          <w:t>пункте 1 части 2</w:t>
        </w:r>
      </w:hyperlink>
      <w:r>
        <w:rPr>
          <w:rFonts w:ascii="Arial" w:hAnsi="Arial" w:cs="Arial"/>
        </w:rPr>
        <w:t xml:space="preserve">, </w:t>
      </w:r>
      <w:hyperlink w:anchor="Par20" w:history="1">
        <w:r>
          <w:rPr>
            <w:rFonts w:ascii="Arial" w:hAnsi="Arial" w:cs="Arial"/>
            <w:color w:val="0000FF"/>
          </w:rPr>
          <w:t>пунктах 1</w:t>
        </w:r>
      </w:hyperlink>
      <w:r>
        <w:rPr>
          <w:rFonts w:ascii="Arial" w:hAnsi="Arial" w:cs="Arial"/>
        </w:rPr>
        <w:t xml:space="preserve">, </w:t>
      </w:r>
      <w:hyperlink w:anchor="Par21" w:history="1">
        <w:r>
          <w:rPr>
            <w:rFonts w:ascii="Arial" w:hAnsi="Arial" w:cs="Arial"/>
            <w:color w:val="0000FF"/>
          </w:rPr>
          <w:t>2</w:t>
        </w:r>
      </w:hyperlink>
      <w:r>
        <w:rPr>
          <w:rFonts w:ascii="Arial" w:hAnsi="Arial" w:cs="Arial"/>
        </w:rPr>
        <w:t xml:space="preserve">, </w:t>
      </w:r>
      <w:hyperlink w:anchor="Par23" w:history="1">
        <w:r>
          <w:rPr>
            <w:rFonts w:ascii="Arial" w:hAnsi="Arial" w:cs="Arial"/>
            <w:color w:val="0000FF"/>
          </w:rPr>
          <w:t>4</w:t>
        </w:r>
      </w:hyperlink>
      <w:r>
        <w:rPr>
          <w:rFonts w:ascii="Arial" w:hAnsi="Arial" w:cs="Arial"/>
        </w:rPr>
        <w:t xml:space="preserve"> и </w:t>
      </w:r>
      <w:hyperlink w:anchor="Par24" w:history="1">
        <w:r>
          <w:rPr>
            <w:rFonts w:ascii="Arial" w:hAnsi="Arial" w:cs="Arial"/>
            <w:color w:val="0000FF"/>
          </w:rPr>
          <w:t>5 части 3</w:t>
        </w:r>
      </w:hyperlink>
      <w:r>
        <w:rPr>
          <w:rFonts w:ascii="Arial" w:hAnsi="Arial" w:cs="Arial"/>
        </w:rPr>
        <w:t xml:space="preserve"> настоящей статьи, а также на юридических лиц и индивидуальных предпринимателей, являющихся получателями средств, указанных в </w:t>
      </w:r>
      <w:hyperlink w:anchor="Par5" w:history="1">
        <w:r>
          <w:rPr>
            <w:rFonts w:ascii="Arial" w:hAnsi="Arial" w:cs="Arial"/>
            <w:color w:val="0000FF"/>
          </w:rPr>
          <w:t>пунктах 2</w:t>
        </w:r>
      </w:hyperlink>
      <w:r>
        <w:rPr>
          <w:rFonts w:ascii="Arial" w:hAnsi="Arial" w:cs="Arial"/>
        </w:rPr>
        <w:t xml:space="preserve"> и </w:t>
      </w:r>
      <w:hyperlink w:anchor="Par6" w:history="1">
        <w:r>
          <w:rPr>
            <w:rFonts w:ascii="Arial" w:hAnsi="Arial" w:cs="Arial"/>
            <w:color w:val="0000FF"/>
          </w:rPr>
          <w:t>3 части 2</w:t>
        </w:r>
      </w:hyperlink>
      <w:r>
        <w:rPr>
          <w:rFonts w:ascii="Arial" w:hAnsi="Arial" w:cs="Arial"/>
        </w:rPr>
        <w:t xml:space="preserve">, </w:t>
      </w:r>
      <w:hyperlink w:anchor="Par20" w:history="1">
        <w:r>
          <w:rPr>
            <w:rFonts w:ascii="Arial" w:hAnsi="Arial" w:cs="Arial"/>
            <w:color w:val="0000FF"/>
          </w:rPr>
          <w:t>пунктах 1</w:t>
        </w:r>
      </w:hyperlink>
      <w:r>
        <w:rPr>
          <w:rFonts w:ascii="Arial" w:hAnsi="Arial" w:cs="Arial"/>
        </w:rPr>
        <w:t xml:space="preserve">, </w:t>
      </w:r>
      <w:hyperlink w:anchor="Par21" w:history="1">
        <w:r>
          <w:rPr>
            <w:rFonts w:ascii="Arial" w:hAnsi="Arial" w:cs="Arial"/>
            <w:color w:val="0000FF"/>
          </w:rPr>
          <w:t>2</w:t>
        </w:r>
      </w:hyperlink>
      <w:r>
        <w:rPr>
          <w:rFonts w:ascii="Arial" w:hAnsi="Arial" w:cs="Arial"/>
        </w:rPr>
        <w:t xml:space="preserve">, </w:t>
      </w:r>
      <w:hyperlink w:anchor="Par23" w:history="1">
        <w:r>
          <w:rPr>
            <w:rFonts w:ascii="Arial" w:hAnsi="Arial" w:cs="Arial"/>
            <w:color w:val="0000FF"/>
          </w:rPr>
          <w:t>4</w:t>
        </w:r>
      </w:hyperlink>
      <w:r>
        <w:rPr>
          <w:rFonts w:ascii="Arial" w:hAnsi="Arial" w:cs="Arial"/>
        </w:rPr>
        <w:t xml:space="preserve"> и </w:t>
      </w:r>
      <w:hyperlink w:anchor="Par24" w:history="1">
        <w:r>
          <w:rPr>
            <w:rFonts w:ascii="Arial" w:hAnsi="Arial" w:cs="Arial"/>
            <w:color w:val="0000FF"/>
          </w:rPr>
          <w:t>5 части 3</w:t>
        </w:r>
      </w:hyperlink>
      <w:r>
        <w:rPr>
          <w:rFonts w:ascii="Arial" w:hAnsi="Arial" w:cs="Arial"/>
        </w:rPr>
        <w:t xml:space="preserve"> настоящей статьи.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history="1">
        <w:r>
          <w:rPr>
            <w:rFonts w:ascii="Arial" w:hAnsi="Arial" w:cs="Arial"/>
            <w:color w:val="0000FF"/>
          </w:rPr>
          <w:t>порядке</w:t>
        </w:r>
      </w:hyperlink>
      <w:r>
        <w:rPr>
          <w:rFonts w:ascii="Arial" w:hAnsi="Arial" w:cs="Arial"/>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5" w:name="Par35"/>
      <w:bookmarkEnd w:id="15"/>
      <w:r>
        <w:rPr>
          <w:rFonts w:ascii="Arial" w:hAnsi="Arial" w:cs="Arial"/>
        </w:rPr>
        <w:lastRenderedPageBreak/>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w:t>
      </w:r>
      <w:hyperlink w:anchor="Par36" w:history="1">
        <w:r>
          <w:rPr>
            <w:rFonts w:ascii="Arial" w:hAnsi="Arial" w:cs="Arial"/>
            <w:color w:val="0000FF"/>
          </w:rPr>
          <w:t>части 12</w:t>
        </w:r>
      </w:hyperlink>
      <w:r>
        <w:rPr>
          <w:rFonts w:ascii="Arial" w:hAnsi="Arial" w:cs="Arial"/>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6" w:name="Par36"/>
      <w:bookmarkEnd w:id="16"/>
      <w:r>
        <w:rPr>
          <w:rFonts w:ascii="Arial" w:hAnsi="Arial" w:cs="Arial"/>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35" w:history="1">
        <w:r>
          <w:rPr>
            <w:rFonts w:ascii="Arial" w:hAnsi="Arial" w:cs="Arial"/>
            <w:color w:val="0000FF"/>
          </w:rPr>
          <w:t>части 11</w:t>
        </w:r>
      </w:hyperlink>
      <w:r>
        <w:rPr>
          <w:rFonts w:ascii="Arial" w:hAnsi="Arial" w:cs="Arial"/>
        </w:rPr>
        <w:t xml:space="preserve"> настоящей статьи,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1) на цели, ранее установленные условиями предоставления целевых средств;</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7" w:name="Par39"/>
      <w:bookmarkEnd w:id="17"/>
      <w:r>
        <w:rPr>
          <w:rFonts w:ascii="Arial" w:hAnsi="Arial" w:cs="Arial"/>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ar35" w:history="1">
        <w:r>
          <w:rPr>
            <w:rFonts w:ascii="Arial" w:hAnsi="Arial" w:cs="Arial"/>
            <w:color w:val="0000FF"/>
          </w:rPr>
          <w:t>части 11</w:t>
        </w:r>
      </w:hyperlink>
      <w:r>
        <w:rPr>
          <w:rFonts w:ascii="Arial" w:hAnsi="Arial" w:cs="Arial"/>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405C50" w:rsidRDefault="00405C50" w:rsidP="00405C50">
      <w:pPr>
        <w:autoSpaceDE w:val="0"/>
        <w:autoSpaceDN w:val="0"/>
        <w:adjustRightInd w:val="0"/>
        <w:spacing w:before="220" w:after="0" w:line="240" w:lineRule="auto"/>
        <w:ind w:firstLine="540"/>
        <w:jc w:val="both"/>
        <w:rPr>
          <w:rFonts w:ascii="Arial" w:hAnsi="Arial" w:cs="Arial"/>
        </w:rPr>
      </w:pPr>
      <w:bookmarkStart w:id="18" w:name="Par40"/>
      <w:bookmarkEnd w:id="18"/>
      <w:r>
        <w:rPr>
          <w:rFonts w:ascii="Arial" w:hAnsi="Arial" w:cs="Arial"/>
        </w:rPr>
        <w:t xml:space="preserve">14. При отсутствии решений, указанных в </w:t>
      </w:r>
      <w:hyperlink w:anchor="Par36" w:history="1">
        <w:r>
          <w:rPr>
            <w:rFonts w:ascii="Arial" w:hAnsi="Arial" w:cs="Arial"/>
            <w:color w:val="0000FF"/>
          </w:rPr>
          <w:t>частях 12</w:t>
        </w:r>
      </w:hyperlink>
      <w:r>
        <w:rPr>
          <w:rFonts w:ascii="Arial" w:hAnsi="Arial" w:cs="Arial"/>
        </w:rPr>
        <w:t xml:space="preserve"> и </w:t>
      </w:r>
      <w:hyperlink w:anchor="Par39" w:history="1">
        <w:r>
          <w:rPr>
            <w:rFonts w:ascii="Arial" w:hAnsi="Arial" w:cs="Arial"/>
            <w:color w:val="0000FF"/>
          </w:rPr>
          <w:t>13</w:t>
        </w:r>
      </w:hyperlink>
      <w:r>
        <w:rPr>
          <w:rFonts w:ascii="Arial" w:hAnsi="Arial" w:cs="Arial"/>
        </w:rPr>
        <w:t xml:space="preserve">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history="1">
        <w:r>
          <w:rPr>
            <w:rFonts w:ascii="Arial" w:hAnsi="Arial" w:cs="Arial"/>
            <w:color w:val="0000FF"/>
          </w:rPr>
          <w:t>статьей 31.1</w:t>
        </w:r>
      </w:hyperlink>
      <w:r>
        <w:rPr>
          <w:rFonts w:ascii="Arial" w:hAnsi="Arial" w:cs="Arial"/>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ar36" w:history="1">
        <w:r>
          <w:rPr>
            <w:rFonts w:ascii="Arial" w:hAnsi="Arial" w:cs="Arial"/>
            <w:color w:val="0000FF"/>
          </w:rPr>
          <w:t>частях 12</w:t>
        </w:r>
      </w:hyperlink>
      <w:r>
        <w:rPr>
          <w:rFonts w:ascii="Arial" w:hAnsi="Arial" w:cs="Arial"/>
        </w:rPr>
        <w:t xml:space="preserve"> и </w:t>
      </w:r>
      <w:hyperlink w:anchor="Par39" w:history="1">
        <w:r>
          <w:rPr>
            <w:rFonts w:ascii="Arial" w:hAnsi="Arial" w:cs="Arial"/>
            <w:color w:val="0000FF"/>
          </w:rPr>
          <w:t>13</w:t>
        </w:r>
      </w:hyperlink>
      <w:r>
        <w:rPr>
          <w:rFonts w:ascii="Arial" w:hAnsi="Arial" w:cs="Arial"/>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405C50" w:rsidRDefault="00405C50" w:rsidP="00405C50">
      <w:pPr>
        <w:autoSpaceDE w:val="0"/>
        <w:autoSpaceDN w:val="0"/>
        <w:adjustRightInd w:val="0"/>
        <w:spacing w:before="220" w:after="0" w:line="240" w:lineRule="auto"/>
        <w:ind w:firstLine="540"/>
        <w:jc w:val="both"/>
        <w:rPr>
          <w:rFonts w:ascii="Arial" w:hAnsi="Arial" w:cs="Arial"/>
        </w:rPr>
      </w:pPr>
      <w:r>
        <w:rPr>
          <w:rFonts w:ascii="Arial" w:hAnsi="Arial" w:cs="Arial"/>
        </w:rPr>
        <w:t xml:space="preserve">15. В случае неисполнения юридическими лицами требования, установленного </w:t>
      </w:r>
      <w:hyperlink w:anchor="Par40" w:history="1">
        <w:r>
          <w:rPr>
            <w:rFonts w:ascii="Arial" w:hAnsi="Arial" w:cs="Arial"/>
            <w:color w:val="0000FF"/>
          </w:rPr>
          <w:t>частью 14</w:t>
        </w:r>
      </w:hyperlink>
      <w:r>
        <w:rPr>
          <w:rFonts w:ascii="Arial" w:hAnsi="Arial" w:cs="Arial"/>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E10629" w:rsidRPr="001262F7" w:rsidRDefault="00E10629" w:rsidP="00405C50">
      <w:pPr>
        <w:pStyle w:val="ConsPlusTitle"/>
        <w:ind w:firstLine="540"/>
        <w:jc w:val="both"/>
        <w:outlineLvl w:val="1"/>
        <w:rPr>
          <w:rFonts w:ascii="Arial" w:hAnsi="Arial" w:cs="Arial"/>
        </w:rPr>
      </w:pPr>
    </w:p>
    <w:sectPr w:rsidR="00E10629" w:rsidRPr="00126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A16"/>
    <w:rsid w:val="001262F7"/>
    <w:rsid w:val="00405C50"/>
    <w:rsid w:val="004E3104"/>
    <w:rsid w:val="00845831"/>
    <w:rsid w:val="00872A16"/>
    <w:rsid w:val="009B31E5"/>
    <w:rsid w:val="00E10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5735"/>
  <w15:chartTrackingRefBased/>
  <w15:docId w15:val="{CB395DF2-77D1-4323-BF73-82C6EFE3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A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2A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2A1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A2E3E35022F239AEA5F65322223F6B6AC358E4B2E4CE5526B6E9D9B372B9B3592A60B40D87B943A11FDB6BCDDFC6AD9585AD48C86814w7I" TargetMode="External"/><Relationship Id="rId13" Type="http://schemas.openxmlformats.org/officeDocument/2006/relationships/hyperlink" Target="consultantplus://offline/ref=12A2E3E35022F239AEA5F65322223F6B6AC358E4B2E0CE5526B6E9D9B372B9B3592A60B00A84B843A11FDB6BCDDFC6AD9585AD48C86814w7I" TargetMode="External"/><Relationship Id="rId18" Type="http://schemas.openxmlformats.org/officeDocument/2006/relationships/hyperlink" Target="consultantplus://offline/ref=12A2E3E35022F239AEA5F65322223F6B6AC358E4B2E0CE5526B6E9D9B372B9B3592A60B00A86BD43A11FDB6BCDDFC6AD9585AD48C86814w7I"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12A2E3E35022F239AEA5F65322223F6B6AC75EEEBEE4CE5526B6E9D9B372B9B3592A60B70D81B949F745CB6F848BCFB29192B343D66844A415wFI" TargetMode="External"/><Relationship Id="rId7" Type="http://schemas.openxmlformats.org/officeDocument/2006/relationships/hyperlink" Target="consultantplus://offline/ref=12A2E3E35022F239AEA5F65322223F6B6AC358E4B2E0CE5526B6E9D9B372B9B3592A60B70D82BD4BF645CB6F848BCFB29192B343D66844A415wFI" TargetMode="External"/><Relationship Id="rId12" Type="http://schemas.openxmlformats.org/officeDocument/2006/relationships/hyperlink" Target="consultantplus://offline/ref=12A2E3E35022F239AEA5F65322223F6B6AC558E4B3E2CE5526B6E9D9B372B9B3592A60B70D81B948F045CB6F848BCFB29192B343D66844A415wFI" TargetMode="External"/><Relationship Id="rId17" Type="http://schemas.openxmlformats.org/officeDocument/2006/relationships/hyperlink" Target="consultantplus://offline/ref=12A2E3E35022F239AEA5F65322223F6B6AC358E4B2E4CE5526B6E9D9B372B9B34B2A38BB0C85A748FC509D3EC21DwDI"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2A2E3E35022F239AEA5F65322223F6B6AC358E4B2E4CE5526B6E9D9B372B9B3592A60B40D87B943A11FDB6BCDDFC6AD9585AD48C86814w7I" TargetMode="External"/><Relationship Id="rId20" Type="http://schemas.openxmlformats.org/officeDocument/2006/relationships/hyperlink" Target="consultantplus://offline/ref=12A2E3E35022F239AEA5F65322223F6B6AC358E4B2E0CE5526B6E9D9B372B9B3592A60B00A82B843A11FDB6BCDDFC6AD9585AD48C86814w7I" TargetMode="External"/><Relationship Id="rId1" Type="http://schemas.openxmlformats.org/officeDocument/2006/relationships/styles" Target="styles.xml"/><Relationship Id="rId6" Type="http://schemas.openxmlformats.org/officeDocument/2006/relationships/hyperlink" Target="consultantplus://offline/ref=12A2E3E35022F239AEA5F65322223F6B6AC358E4B2E0CE5526B6E9D9B372B9B3592A60B50C85BF43A11FDB6BCDDFC6AD9585AD48C86814w7I" TargetMode="External"/><Relationship Id="rId11" Type="http://schemas.openxmlformats.org/officeDocument/2006/relationships/hyperlink" Target="consultantplus://offline/ref=12A2E3E35022F239AEA5F65322223F6B6AC358E4B2E0CE5526B6E9D9B372B9B3592A60B00A86B043A11FDB6BCDDFC6AD9585AD48C86814w7I" TargetMode="External"/><Relationship Id="rId24" Type="http://schemas.openxmlformats.org/officeDocument/2006/relationships/hyperlink" Target="consultantplus://offline/ref=12A2E3E35022F239AEA5F65322223F6B6AC35FE5B6E5CE5526B6E9D9B372B9B3592A60B70E85B21CA40ACA33C1DADCB39C92B14ACA16w9I" TargetMode="External"/><Relationship Id="rId5" Type="http://schemas.openxmlformats.org/officeDocument/2006/relationships/hyperlink" Target="consultantplus://offline/ref=12A2E3E35022F239AEA5F65322223F6B6AC358E4B2E0CE5526B6E9D9B372B9B3592A60B70D82B84CF745CB6F848BCFB29192B343D66844A415wFI" TargetMode="External"/><Relationship Id="rId15" Type="http://schemas.openxmlformats.org/officeDocument/2006/relationships/hyperlink" Target="consultantplus://offline/ref=12A2E3E35022F239AEA5F65322223F6B6AC358E4B2E0CE5526B6E9D9B372B9B3592A60B70D82B84CF745CB6F848BCFB29192B343D66844A415wFI" TargetMode="External"/><Relationship Id="rId23" Type="http://schemas.openxmlformats.org/officeDocument/2006/relationships/hyperlink" Target="consultantplus://offline/ref=12A2E3E35022F239AEA5F65322223F6B6AC555EEBEE5CE5526B6E9D9B372B9B3592A60B70D81B948FD45CB6F848BCFB29192B343D66844A415wFI" TargetMode="External"/><Relationship Id="rId10" Type="http://schemas.openxmlformats.org/officeDocument/2006/relationships/hyperlink" Target="consultantplus://offline/ref=12A2E3E35022F239AEA5F65322223F6B6AC25DE5B2EBCE5526B6E9D9B372B9B3592A60B70D81B949F445CB6F848BCFB29192B343D66844A415wFI" TargetMode="External"/><Relationship Id="rId19" Type="http://schemas.openxmlformats.org/officeDocument/2006/relationships/hyperlink" Target="consultantplus://offline/ref=12A2E3E35022F239AEA5F65322223F6B6AC358E4B2E0CE5526B6E9D9B372B9B3592A60B00A88B943A11FDB6BCDDFC6AD9585AD48C86814w7I" TargetMode="External"/><Relationship Id="rId4" Type="http://schemas.openxmlformats.org/officeDocument/2006/relationships/hyperlink" Target="consultantplus://offline/ref=12A2E3E35022F239AEA5F65322223F6B6AC358E4B2E0CE5526B6E9D9B372B9B3592A60B00A86BB43A11FDB6BCDDFC6AD9585AD48C86814w7I" TargetMode="External"/><Relationship Id="rId9" Type="http://schemas.openxmlformats.org/officeDocument/2006/relationships/hyperlink" Target="consultantplus://offline/ref=12A2E3E35022F239AEA5F65322223F6B6AC358E4B2E4CE5526B6E9D9B372B9B34B2A38BB0C85A748FC509D3EC21DwDI" TargetMode="External"/><Relationship Id="rId14" Type="http://schemas.openxmlformats.org/officeDocument/2006/relationships/hyperlink" Target="consultantplus://offline/ref=12A2E3E35022F239AEA5F65322223F6B6AC358E4B2E0CE5526B6E9D9B372B9B3592A60B70D82B84CF745CB6F848BCFB29192B343D66844A415wFI" TargetMode="External"/><Relationship Id="rId22" Type="http://schemas.openxmlformats.org/officeDocument/2006/relationships/hyperlink" Target="consultantplus://offline/ref=12A2E3E35022F239AEA5F65322223F6B6AC358E4B2E0CE5526B6E9D9B372B9B3592A60B00B86B143A11FDB6BCDDFC6AD9585AD48C86814w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3205</Words>
  <Characters>18271</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Котлярова Екатерина Сергеевна</dc:creator>
  <cp:keywords/>
  <dc:description/>
  <cp:lastModifiedBy>Иванова Анастасия Леонидовна</cp:lastModifiedBy>
  <cp:revision>7</cp:revision>
  <dcterms:created xsi:type="dcterms:W3CDTF">2022-02-17T09:31:00Z</dcterms:created>
  <dcterms:modified xsi:type="dcterms:W3CDTF">2023-09-14T12:27:00Z</dcterms:modified>
</cp:coreProperties>
</file>