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D13A5" w:rsidRPr="004204C5" w:rsidRDefault="001D13A5" w:rsidP="00FD671D">
      <w:pPr>
        <w:shd w:val="clear" w:color="auto" w:fill="FFFFFF"/>
        <w:ind w:right="12"/>
        <w:jc w:val="center"/>
        <w:rPr>
          <w:b/>
          <w:spacing w:val="-4"/>
          <w:sz w:val="28"/>
          <w:szCs w:val="28"/>
        </w:rPr>
      </w:pPr>
      <w:r w:rsidRPr="004204C5">
        <w:rPr>
          <w:b/>
          <w:spacing w:val="-4"/>
          <w:sz w:val="28"/>
          <w:szCs w:val="28"/>
        </w:rPr>
        <w:t>Информация</w:t>
      </w:r>
    </w:p>
    <w:p w:rsidR="005A057D" w:rsidRPr="00986B8A" w:rsidRDefault="00E64448" w:rsidP="00986B8A">
      <w:pPr>
        <w:shd w:val="clear" w:color="auto" w:fill="FFFFFF"/>
        <w:ind w:right="12"/>
        <w:jc w:val="center"/>
        <w:rPr>
          <w:spacing w:val="-4"/>
          <w:sz w:val="28"/>
          <w:szCs w:val="28"/>
        </w:rPr>
      </w:pPr>
      <w:r w:rsidRPr="004204C5">
        <w:rPr>
          <w:spacing w:val="-4"/>
          <w:sz w:val="28"/>
          <w:szCs w:val="28"/>
        </w:rPr>
        <w:t>О</w:t>
      </w:r>
      <w:r>
        <w:rPr>
          <w:spacing w:val="-4"/>
          <w:sz w:val="28"/>
          <w:szCs w:val="28"/>
        </w:rPr>
        <w:t xml:space="preserve"> результатах проведения внутреннего финансового аудита в структурных подразделениях </w:t>
      </w:r>
      <w:r w:rsidR="001D13A5">
        <w:rPr>
          <w:spacing w:val="-4"/>
          <w:sz w:val="28"/>
          <w:szCs w:val="28"/>
        </w:rPr>
        <w:t>Управлени</w:t>
      </w:r>
      <w:r>
        <w:rPr>
          <w:spacing w:val="-4"/>
          <w:sz w:val="28"/>
          <w:szCs w:val="28"/>
        </w:rPr>
        <w:t>я</w:t>
      </w:r>
      <w:r w:rsidR="001D13A5" w:rsidRPr="004204C5">
        <w:rPr>
          <w:spacing w:val="-4"/>
          <w:sz w:val="28"/>
          <w:szCs w:val="28"/>
        </w:rPr>
        <w:t xml:space="preserve"> Федерального казначейства по </w:t>
      </w:r>
      <w:r>
        <w:rPr>
          <w:spacing w:val="-4"/>
          <w:sz w:val="28"/>
          <w:szCs w:val="28"/>
        </w:rPr>
        <w:t xml:space="preserve">г. Севастополю </w:t>
      </w:r>
      <w:r>
        <w:rPr>
          <w:spacing w:val="-4"/>
          <w:sz w:val="28"/>
          <w:szCs w:val="28"/>
        </w:rPr>
        <w:br/>
        <w:t>на 01 июля</w:t>
      </w:r>
      <w:r w:rsidR="00314F22">
        <w:rPr>
          <w:spacing w:val="-4"/>
          <w:sz w:val="28"/>
          <w:szCs w:val="28"/>
        </w:rPr>
        <w:t xml:space="preserve"> </w:t>
      </w:r>
      <w:r w:rsidR="005C408E" w:rsidRPr="005C408E">
        <w:rPr>
          <w:spacing w:val="-4"/>
          <w:sz w:val="28"/>
          <w:szCs w:val="28"/>
        </w:rPr>
        <w:t>202</w:t>
      </w:r>
      <w:r w:rsidR="00314F22">
        <w:rPr>
          <w:spacing w:val="-4"/>
          <w:sz w:val="28"/>
          <w:szCs w:val="28"/>
        </w:rPr>
        <w:t>2</w:t>
      </w:r>
      <w:r w:rsidR="005C408E" w:rsidRPr="005C408E">
        <w:rPr>
          <w:spacing w:val="-4"/>
          <w:sz w:val="28"/>
          <w:szCs w:val="28"/>
        </w:rPr>
        <w:t xml:space="preserve"> г.</w:t>
      </w:r>
    </w:p>
    <w:p w:rsidR="005A057D" w:rsidRPr="005A057D" w:rsidRDefault="005A057D" w:rsidP="00E35111">
      <w:pPr>
        <w:rPr>
          <w:sz w:val="28"/>
          <w:szCs w:val="28"/>
        </w:rPr>
      </w:pPr>
    </w:p>
    <w:tbl>
      <w:tblPr>
        <w:tblpPr w:leftFromText="180" w:rightFromText="180" w:vertAnchor="text" w:tblpX="-494" w:tblpY="1"/>
        <w:tblOverlap w:val="neve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299"/>
        <w:gridCol w:w="2814"/>
        <w:gridCol w:w="1288"/>
        <w:gridCol w:w="1875"/>
        <w:gridCol w:w="1792"/>
        <w:gridCol w:w="1957"/>
      </w:tblGrid>
      <w:tr w:rsidR="009D7845" w:rsidRPr="00911DE8" w:rsidTr="009D7845">
        <w:trPr>
          <w:trHeight w:val="1150"/>
        </w:trPr>
        <w:tc>
          <w:tcPr>
            <w:tcW w:w="534" w:type="dxa"/>
          </w:tcPr>
          <w:p w:rsidR="009D7845" w:rsidRDefault="009D7845" w:rsidP="009D7845">
            <w:pPr>
              <w:jc w:val="center"/>
              <w:rPr>
                <w:b/>
                <w:sz w:val="20"/>
                <w:szCs w:val="20"/>
              </w:rPr>
            </w:pPr>
          </w:p>
          <w:p w:rsidR="009D7845" w:rsidRPr="00BE16EA" w:rsidRDefault="009D7845" w:rsidP="009D7845">
            <w:pPr>
              <w:jc w:val="center"/>
              <w:rPr>
                <w:b/>
                <w:sz w:val="20"/>
                <w:szCs w:val="20"/>
              </w:rPr>
            </w:pPr>
            <w:r w:rsidRPr="00BE16EA">
              <w:rPr>
                <w:b/>
                <w:sz w:val="20"/>
                <w:szCs w:val="20"/>
              </w:rPr>
              <w:t>№</w:t>
            </w:r>
          </w:p>
          <w:p w:rsidR="009D7845" w:rsidRPr="00BE16EA" w:rsidRDefault="009D7845" w:rsidP="009D7845">
            <w:pPr>
              <w:jc w:val="center"/>
              <w:rPr>
                <w:b/>
                <w:sz w:val="20"/>
                <w:szCs w:val="20"/>
              </w:rPr>
            </w:pPr>
            <w:r w:rsidRPr="00BE16EA">
              <w:rPr>
                <w:b/>
                <w:sz w:val="20"/>
                <w:szCs w:val="20"/>
              </w:rPr>
              <w:t>п/п</w:t>
            </w:r>
          </w:p>
        </w:tc>
        <w:tc>
          <w:tcPr>
            <w:tcW w:w="5299" w:type="dxa"/>
          </w:tcPr>
          <w:p w:rsidR="009D7845" w:rsidRDefault="009D7845" w:rsidP="009D7845">
            <w:pPr>
              <w:jc w:val="center"/>
              <w:rPr>
                <w:b/>
                <w:sz w:val="20"/>
                <w:szCs w:val="20"/>
              </w:rPr>
            </w:pPr>
          </w:p>
          <w:p w:rsidR="009D7845" w:rsidRPr="00BE16EA" w:rsidRDefault="009D7845" w:rsidP="009D7845">
            <w:pPr>
              <w:jc w:val="center"/>
              <w:rPr>
                <w:b/>
                <w:sz w:val="20"/>
                <w:szCs w:val="20"/>
              </w:rPr>
            </w:pPr>
            <w:r w:rsidRPr="00BE16EA">
              <w:rPr>
                <w:b/>
                <w:sz w:val="20"/>
                <w:szCs w:val="20"/>
              </w:rPr>
              <w:t>Наименование объекта ВФА</w:t>
            </w:r>
          </w:p>
        </w:tc>
        <w:tc>
          <w:tcPr>
            <w:tcW w:w="2814" w:type="dxa"/>
          </w:tcPr>
          <w:p w:rsidR="009D7845" w:rsidRDefault="009D7845" w:rsidP="009D7845">
            <w:pPr>
              <w:jc w:val="center"/>
              <w:rPr>
                <w:b/>
                <w:sz w:val="20"/>
                <w:szCs w:val="20"/>
              </w:rPr>
            </w:pPr>
          </w:p>
          <w:p w:rsidR="009D7845" w:rsidRPr="00BE16EA" w:rsidRDefault="009D7845" w:rsidP="009D7845">
            <w:pPr>
              <w:jc w:val="center"/>
              <w:rPr>
                <w:b/>
                <w:sz w:val="20"/>
                <w:szCs w:val="20"/>
              </w:rPr>
            </w:pPr>
            <w:r w:rsidRPr="00BE16EA">
              <w:rPr>
                <w:b/>
                <w:sz w:val="20"/>
                <w:szCs w:val="20"/>
              </w:rPr>
              <w:t>Наименование, дата Заключения о результатах аудиторского мероприятия</w:t>
            </w:r>
          </w:p>
        </w:tc>
        <w:tc>
          <w:tcPr>
            <w:tcW w:w="1288" w:type="dxa"/>
          </w:tcPr>
          <w:p w:rsidR="009D7845" w:rsidRDefault="009D7845" w:rsidP="009D7845">
            <w:pPr>
              <w:jc w:val="center"/>
              <w:rPr>
                <w:b/>
                <w:sz w:val="20"/>
                <w:szCs w:val="20"/>
              </w:rPr>
            </w:pPr>
          </w:p>
          <w:p w:rsidR="009D7845" w:rsidRPr="00BE16EA" w:rsidRDefault="009D7845" w:rsidP="009D7845">
            <w:pPr>
              <w:jc w:val="center"/>
              <w:rPr>
                <w:b/>
                <w:sz w:val="20"/>
                <w:szCs w:val="20"/>
              </w:rPr>
            </w:pPr>
            <w:r w:rsidRPr="00BE16EA">
              <w:rPr>
                <w:b/>
                <w:sz w:val="20"/>
                <w:szCs w:val="20"/>
              </w:rPr>
              <w:t>Изучаемый период</w:t>
            </w:r>
          </w:p>
        </w:tc>
        <w:tc>
          <w:tcPr>
            <w:tcW w:w="1875" w:type="dxa"/>
          </w:tcPr>
          <w:p w:rsidR="009D7845" w:rsidRDefault="009D7845" w:rsidP="009D7845">
            <w:pPr>
              <w:jc w:val="center"/>
              <w:rPr>
                <w:b/>
                <w:sz w:val="20"/>
                <w:szCs w:val="20"/>
              </w:rPr>
            </w:pPr>
          </w:p>
          <w:p w:rsidR="009D7845" w:rsidRPr="00BE16EA" w:rsidRDefault="009D7845" w:rsidP="009D7845">
            <w:pPr>
              <w:jc w:val="center"/>
              <w:rPr>
                <w:b/>
                <w:sz w:val="20"/>
                <w:szCs w:val="20"/>
              </w:rPr>
            </w:pPr>
            <w:r w:rsidRPr="00BE16EA">
              <w:rPr>
                <w:b/>
                <w:sz w:val="20"/>
                <w:szCs w:val="20"/>
              </w:rPr>
              <w:t>Методы ВФА</w:t>
            </w:r>
          </w:p>
        </w:tc>
        <w:tc>
          <w:tcPr>
            <w:tcW w:w="1792" w:type="dxa"/>
          </w:tcPr>
          <w:p w:rsidR="009D7845" w:rsidRDefault="009D7845" w:rsidP="009D7845">
            <w:pPr>
              <w:jc w:val="center"/>
              <w:rPr>
                <w:b/>
                <w:sz w:val="20"/>
                <w:szCs w:val="20"/>
              </w:rPr>
            </w:pPr>
          </w:p>
          <w:p w:rsidR="009D7845" w:rsidRPr="00BE16EA" w:rsidRDefault="009D7845" w:rsidP="009D7845">
            <w:pPr>
              <w:jc w:val="center"/>
              <w:rPr>
                <w:b/>
                <w:sz w:val="20"/>
                <w:szCs w:val="20"/>
              </w:rPr>
            </w:pPr>
            <w:r w:rsidRPr="00BE16EA">
              <w:rPr>
                <w:b/>
                <w:sz w:val="20"/>
                <w:szCs w:val="20"/>
              </w:rPr>
              <w:t>Способ изучения объектов ВФА</w:t>
            </w:r>
          </w:p>
        </w:tc>
        <w:tc>
          <w:tcPr>
            <w:tcW w:w="1957" w:type="dxa"/>
          </w:tcPr>
          <w:p w:rsidR="009D7845" w:rsidRDefault="009D7845" w:rsidP="009D7845">
            <w:pPr>
              <w:jc w:val="center"/>
              <w:rPr>
                <w:b/>
                <w:sz w:val="20"/>
                <w:szCs w:val="20"/>
              </w:rPr>
            </w:pPr>
          </w:p>
          <w:p w:rsidR="009D7845" w:rsidRPr="00BE16EA" w:rsidRDefault="009D7845" w:rsidP="009D7845">
            <w:pPr>
              <w:jc w:val="center"/>
              <w:rPr>
                <w:b/>
                <w:sz w:val="20"/>
                <w:szCs w:val="20"/>
              </w:rPr>
            </w:pPr>
            <w:bookmarkStart w:id="0" w:name="_GoBack"/>
            <w:bookmarkEnd w:id="0"/>
            <w:r>
              <w:rPr>
                <w:b/>
                <w:sz w:val="20"/>
                <w:szCs w:val="20"/>
              </w:rPr>
              <w:t>Субъект бюджетных процедур</w:t>
            </w:r>
          </w:p>
        </w:tc>
      </w:tr>
      <w:tr w:rsidR="009D7845" w:rsidRPr="00911DE8" w:rsidTr="009D7845">
        <w:tc>
          <w:tcPr>
            <w:tcW w:w="534" w:type="dxa"/>
          </w:tcPr>
          <w:p w:rsidR="009D7845" w:rsidRPr="00E64448" w:rsidRDefault="009D7845" w:rsidP="006C409E">
            <w:pPr>
              <w:jc w:val="center"/>
              <w:rPr>
                <w:b/>
              </w:rPr>
            </w:pPr>
            <w:r w:rsidRPr="00E64448">
              <w:rPr>
                <w:b/>
              </w:rPr>
              <w:t>1</w:t>
            </w:r>
          </w:p>
        </w:tc>
        <w:tc>
          <w:tcPr>
            <w:tcW w:w="5299" w:type="dxa"/>
          </w:tcPr>
          <w:p w:rsidR="009D7845" w:rsidRPr="00E64448" w:rsidRDefault="009D7845" w:rsidP="006C409E">
            <w:pPr>
              <w:jc w:val="center"/>
              <w:rPr>
                <w:b/>
              </w:rPr>
            </w:pPr>
            <w:r w:rsidRPr="00E64448">
              <w:rPr>
                <w:b/>
              </w:rPr>
              <w:t>2</w:t>
            </w:r>
          </w:p>
        </w:tc>
        <w:tc>
          <w:tcPr>
            <w:tcW w:w="2814" w:type="dxa"/>
          </w:tcPr>
          <w:p w:rsidR="009D7845" w:rsidRPr="00E64448" w:rsidRDefault="009D7845" w:rsidP="006C409E">
            <w:pPr>
              <w:jc w:val="center"/>
              <w:rPr>
                <w:b/>
              </w:rPr>
            </w:pPr>
            <w:r w:rsidRPr="00E64448">
              <w:rPr>
                <w:b/>
              </w:rPr>
              <w:t>3</w:t>
            </w:r>
          </w:p>
        </w:tc>
        <w:tc>
          <w:tcPr>
            <w:tcW w:w="1288" w:type="dxa"/>
          </w:tcPr>
          <w:p w:rsidR="009D7845" w:rsidRPr="00E64448" w:rsidRDefault="009D7845" w:rsidP="006C409E">
            <w:pPr>
              <w:jc w:val="center"/>
              <w:rPr>
                <w:b/>
              </w:rPr>
            </w:pPr>
            <w:r w:rsidRPr="00E64448">
              <w:rPr>
                <w:b/>
              </w:rPr>
              <w:t>4</w:t>
            </w:r>
          </w:p>
        </w:tc>
        <w:tc>
          <w:tcPr>
            <w:tcW w:w="1875" w:type="dxa"/>
          </w:tcPr>
          <w:p w:rsidR="009D7845" w:rsidRPr="00E64448" w:rsidRDefault="009D7845" w:rsidP="006C409E">
            <w:pPr>
              <w:jc w:val="center"/>
              <w:rPr>
                <w:b/>
              </w:rPr>
            </w:pPr>
            <w:r w:rsidRPr="00E64448">
              <w:rPr>
                <w:b/>
              </w:rPr>
              <w:t>5</w:t>
            </w:r>
          </w:p>
        </w:tc>
        <w:tc>
          <w:tcPr>
            <w:tcW w:w="1792" w:type="dxa"/>
          </w:tcPr>
          <w:p w:rsidR="009D7845" w:rsidRPr="00E64448" w:rsidRDefault="009D7845" w:rsidP="006C409E">
            <w:pPr>
              <w:jc w:val="center"/>
              <w:rPr>
                <w:b/>
              </w:rPr>
            </w:pPr>
            <w:r w:rsidRPr="00E64448">
              <w:rPr>
                <w:b/>
              </w:rPr>
              <w:t>6</w:t>
            </w:r>
          </w:p>
        </w:tc>
        <w:tc>
          <w:tcPr>
            <w:tcW w:w="1957" w:type="dxa"/>
          </w:tcPr>
          <w:p w:rsidR="009D7845" w:rsidRPr="00E64448" w:rsidRDefault="009D7845" w:rsidP="006C409E">
            <w:pPr>
              <w:jc w:val="center"/>
              <w:rPr>
                <w:b/>
              </w:rPr>
            </w:pPr>
            <w:r w:rsidRPr="00E64448">
              <w:rPr>
                <w:b/>
              </w:rPr>
              <w:t>7</w:t>
            </w:r>
          </w:p>
        </w:tc>
      </w:tr>
      <w:tr w:rsidR="009D7845" w:rsidRPr="00911DE8" w:rsidTr="009D7845">
        <w:tc>
          <w:tcPr>
            <w:tcW w:w="534" w:type="dxa"/>
          </w:tcPr>
          <w:p w:rsidR="009D7845" w:rsidRPr="00E64448" w:rsidRDefault="009D7845" w:rsidP="00E64448">
            <w:pPr>
              <w:jc w:val="center"/>
              <w:rPr>
                <w:sz w:val="20"/>
                <w:szCs w:val="20"/>
              </w:rPr>
            </w:pPr>
            <w:r w:rsidRPr="00E64448">
              <w:rPr>
                <w:sz w:val="20"/>
                <w:szCs w:val="20"/>
              </w:rPr>
              <w:t>1</w:t>
            </w:r>
          </w:p>
        </w:tc>
        <w:tc>
          <w:tcPr>
            <w:tcW w:w="5299" w:type="dxa"/>
            <w:vAlign w:val="center"/>
          </w:tcPr>
          <w:p w:rsidR="009D7845" w:rsidRPr="00E64448" w:rsidRDefault="009D7845" w:rsidP="00BE16EA">
            <w:pPr>
              <w:widowControl/>
              <w:autoSpaceDE/>
              <w:autoSpaceDN/>
              <w:adjustRightInd/>
              <w:jc w:val="center"/>
              <w:rPr>
                <w:color w:val="000000"/>
                <w:sz w:val="20"/>
                <w:szCs w:val="20"/>
              </w:rPr>
            </w:pPr>
            <w:r w:rsidRPr="00E64448">
              <w:rPr>
                <w:color w:val="000000"/>
                <w:sz w:val="20"/>
                <w:szCs w:val="20"/>
              </w:rPr>
              <w:t>Бюджетная процедура по ведению бюджетного учета, составлению и представлению бюджетной отчетности Управления Федеральной службы государственной регистрации, кадастра и картографии по Республике Крым и Севастополю</w:t>
            </w:r>
          </w:p>
        </w:tc>
        <w:tc>
          <w:tcPr>
            <w:tcW w:w="2814" w:type="dxa"/>
            <w:vAlign w:val="center"/>
          </w:tcPr>
          <w:p w:rsidR="009D7845" w:rsidRPr="00E64448" w:rsidRDefault="009D7845" w:rsidP="00E64448">
            <w:pPr>
              <w:jc w:val="both"/>
              <w:rPr>
                <w:color w:val="000000"/>
                <w:sz w:val="20"/>
                <w:szCs w:val="20"/>
              </w:rPr>
            </w:pPr>
            <w:r w:rsidRPr="00E64448">
              <w:rPr>
                <w:color w:val="000000"/>
                <w:sz w:val="20"/>
                <w:szCs w:val="20"/>
              </w:rPr>
              <w:t>Заключение № 1</w:t>
            </w:r>
            <w:r w:rsidRPr="00E64448">
              <w:rPr>
                <w:color w:val="000000"/>
                <w:sz w:val="20"/>
                <w:szCs w:val="20"/>
              </w:rPr>
              <w:br/>
              <w:t xml:space="preserve">о результатах аудиторского мероприятия от </w:t>
            </w:r>
            <w:r>
              <w:rPr>
                <w:color w:val="000000"/>
                <w:sz w:val="20"/>
                <w:szCs w:val="20"/>
              </w:rPr>
              <w:br/>
            </w:r>
            <w:r w:rsidRPr="00E64448">
              <w:rPr>
                <w:color w:val="000000"/>
                <w:sz w:val="20"/>
                <w:szCs w:val="20"/>
              </w:rPr>
              <w:t>03 февраля 2022 г.</w:t>
            </w:r>
          </w:p>
        </w:tc>
        <w:tc>
          <w:tcPr>
            <w:tcW w:w="1288" w:type="dxa"/>
            <w:vAlign w:val="center"/>
          </w:tcPr>
          <w:p w:rsidR="009D7845" w:rsidRPr="00E64448" w:rsidRDefault="009D7845" w:rsidP="00E64448">
            <w:pPr>
              <w:jc w:val="both"/>
              <w:rPr>
                <w:color w:val="000000"/>
                <w:sz w:val="20"/>
                <w:szCs w:val="20"/>
              </w:rPr>
            </w:pPr>
            <w:r w:rsidRPr="00E64448">
              <w:rPr>
                <w:color w:val="000000"/>
                <w:sz w:val="20"/>
                <w:szCs w:val="20"/>
              </w:rPr>
              <w:t>2021 год</w:t>
            </w:r>
          </w:p>
        </w:tc>
        <w:tc>
          <w:tcPr>
            <w:tcW w:w="1875" w:type="dxa"/>
            <w:vAlign w:val="center"/>
          </w:tcPr>
          <w:p w:rsidR="009D7845" w:rsidRPr="00E64448" w:rsidRDefault="009D7845" w:rsidP="00E64448">
            <w:pPr>
              <w:jc w:val="both"/>
              <w:rPr>
                <w:color w:val="000000"/>
                <w:sz w:val="20"/>
                <w:szCs w:val="20"/>
              </w:rPr>
            </w:pPr>
            <w:r w:rsidRPr="00E64448">
              <w:rPr>
                <w:color w:val="000000"/>
                <w:sz w:val="20"/>
                <w:szCs w:val="20"/>
              </w:rPr>
              <w:t>инспектирование, аналитические процедуры, пересчет</w:t>
            </w:r>
          </w:p>
        </w:tc>
        <w:tc>
          <w:tcPr>
            <w:tcW w:w="1792" w:type="dxa"/>
            <w:vAlign w:val="center"/>
          </w:tcPr>
          <w:p w:rsidR="009D7845" w:rsidRPr="00E64448" w:rsidRDefault="009D7845" w:rsidP="00E64448">
            <w:pPr>
              <w:jc w:val="both"/>
              <w:rPr>
                <w:color w:val="000000"/>
                <w:sz w:val="20"/>
                <w:szCs w:val="20"/>
              </w:rPr>
            </w:pPr>
            <w:r w:rsidRPr="00E64448">
              <w:rPr>
                <w:color w:val="000000"/>
                <w:sz w:val="20"/>
                <w:szCs w:val="20"/>
              </w:rPr>
              <w:t>выборочный</w:t>
            </w:r>
          </w:p>
        </w:tc>
        <w:tc>
          <w:tcPr>
            <w:tcW w:w="1957" w:type="dxa"/>
            <w:vAlign w:val="center"/>
          </w:tcPr>
          <w:p w:rsidR="009D7845" w:rsidRPr="00E64448" w:rsidRDefault="009D7845" w:rsidP="00E64448">
            <w:pPr>
              <w:jc w:val="both"/>
              <w:rPr>
                <w:color w:val="000000"/>
                <w:sz w:val="20"/>
                <w:szCs w:val="20"/>
              </w:rPr>
            </w:pPr>
            <w:r>
              <w:rPr>
                <w:color w:val="000000"/>
                <w:sz w:val="20"/>
                <w:szCs w:val="20"/>
              </w:rPr>
              <w:t>Начальник отдела централизованной бухгалтерии Жураковская И.Ю.</w:t>
            </w:r>
          </w:p>
        </w:tc>
      </w:tr>
      <w:tr w:rsidR="009D7845" w:rsidRPr="00911DE8" w:rsidTr="009D7845">
        <w:tc>
          <w:tcPr>
            <w:tcW w:w="534" w:type="dxa"/>
          </w:tcPr>
          <w:p w:rsidR="009D7845" w:rsidRPr="00E64448" w:rsidRDefault="009D7845" w:rsidP="00E64448">
            <w:pPr>
              <w:jc w:val="center"/>
              <w:rPr>
                <w:sz w:val="20"/>
                <w:szCs w:val="20"/>
              </w:rPr>
            </w:pPr>
            <w:r w:rsidRPr="00E64448">
              <w:rPr>
                <w:sz w:val="20"/>
                <w:szCs w:val="20"/>
              </w:rPr>
              <w:t>2</w:t>
            </w:r>
          </w:p>
        </w:tc>
        <w:tc>
          <w:tcPr>
            <w:tcW w:w="5299" w:type="dxa"/>
            <w:vAlign w:val="center"/>
          </w:tcPr>
          <w:p w:rsidR="009D7845" w:rsidRPr="00E64448" w:rsidRDefault="009D7845" w:rsidP="00BE16EA">
            <w:pPr>
              <w:jc w:val="both"/>
              <w:rPr>
                <w:color w:val="000000"/>
                <w:sz w:val="20"/>
                <w:szCs w:val="20"/>
              </w:rPr>
            </w:pPr>
            <w:r w:rsidRPr="00E64448">
              <w:rPr>
                <w:color w:val="000000"/>
                <w:sz w:val="20"/>
                <w:szCs w:val="20"/>
              </w:rPr>
              <w:t>Бюджетные процедуры по:</w:t>
            </w:r>
            <w:r w:rsidRPr="00E64448">
              <w:rPr>
                <w:color w:val="000000"/>
                <w:sz w:val="20"/>
                <w:szCs w:val="20"/>
              </w:rPr>
              <w:br/>
              <w:t xml:space="preserve"> – составлению первичных учетных документов и их соответствию свершившимся фактам хозяйственной деятельности (обеспечению полноты и правильности формирования первичных учетных документов, которыми оформлены факты хозяйственной жизни);</w:t>
            </w:r>
            <w:r w:rsidRPr="00E64448">
              <w:rPr>
                <w:color w:val="000000"/>
                <w:sz w:val="20"/>
                <w:szCs w:val="20"/>
              </w:rPr>
              <w:br/>
              <w:t xml:space="preserve"> – своевременной передаче первичных учетных документов для регистрации содержащихся в них данных в регистрах бухгалтерского учета (обеспечению своевременности направления первичных учетных документов в уполномоченную организацию);</w:t>
            </w:r>
            <w:r w:rsidRPr="00E64448">
              <w:rPr>
                <w:color w:val="000000"/>
                <w:sz w:val="20"/>
                <w:szCs w:val="20"/>
              </w:rPr>
              <w:br/>
              <w:t xml:space="preserve"> – достижению целей и соблюдению порядка осуществления инвентаризации активов и обязательств, проводимой перед составлением годовой бюджетной отчетности;</w:t>
            </w:r>
            <w:r w:rsidRPr="00E64448">
              <w:rPr>
                <w:color w:val="000000"/>
                <w:sz w:val="20"/>
                <w:szCs w:val="20"/>
              </w:rPr>
              <w:br/>
              <w:t>– достоверности представленной информации и (или) документов (сведений), необходимых для осуществления централизуемых полномочий, включая соблюдение полноты данных Таблиц (Приложений) из состава Пояснительной записки (форма по ОКУД 0503160), а также полноты и нейтральности данных текстовой</w:t>
            </w:r>
            <w:r>
              <w:rPr>
                <w:color w:val="000000"/>
                <w:sz w:val="20"/>
                <w:szCs w:val="20"/>
              </w:rPr>
              <w:t xml:space="preserve"> </w:t>
            </w:r>
            <w:r w:rsidRPr="00E64448">
              <w:rPr>
                <w:color w:val="000000"/>
                <w:sz w:val="20"/>
                <w:szCs w:val="20"/>
              </w:rPr>
              <w:t>части</w:t>
            </w:r>
            <w:r>
              <w:rPr>
                <w:color w:val="000000"/>
                <w:sz w:val="20"/>
                <w:szCs w:val="20"/>
              </w:rPr>
              <w:t xml:space="preserve"> </w:t>
            </w:r>
            <w:r w:rsidRPr="00E64448">
              <w:rPr>
                <w:color w:val="000000"/>
                <w:sz w:val="20"/>
                <w:szCs w:val="20"/>
              </w:rPr>
              <w:t>Пояснительной записки</w:t>
            </w:r>
          </w:p>
        </w:tc>
        <w:tc>
          <w:tcPr>
            <w:tcW w:w="2814" w:type="dxa"/>
            <w:vAlign w:val="center"/>
          </w:tcPr>
          <w:p w:rsidR="009D7845" w:rsidRPr="00E64448" w:rsidRDefault="009D7845" w:rsidP="00E64448">
            <w:pPr>
              <w:jc w:val="both"/>
              <w:rPr>
                <w:color w:val="000000"/>
                <w:sz w:val="20"/>
                <w:szCs w:val="20"/>
              </w:rPr>
            </w:pPr>
            <w:r w:rsidRPr="00E64448">
              <w:rPr>
                <w:color w:val="000000"/>
                <w:sz w:val="20"/>
                <w:szCs w:val="20"/>
              </w:rPr>
              <w:t>Заключение № 2</w:t>
            </w:r>
            <w:r w:rsidRPr="00E64448">
              <w:rPr>
                <w:color w:val="000000"/>
                <w:sz w:val="20"/>
                <w:szCs w:val="20"/>
              </w:rPr>
              <w:br/>
              <w:t xml:space="preserve">о результатах аудиторского мероприятия от </w:t>
            </w:r>
            <w:r>
              <w:rPr>
                <w:color w:val="000000"/>
                <w:sz w:val="20"/>
                <w:szCs w:val="20"/>
              </w:rPr>
              <w:br/>
            </w:r>
            <w:r w:rsidRPr="00E64448">
              <w:rPr>
                <w:color w:val="000000"/>
                <w:sz w:val="20"/>
                <w:szCs w:val="20"/>
              </w:rPr>
              <w:t>04 февраля 2022 г.</w:t>
            </w:r>
          </w:p>
        </w:tc>
        <w:tc>
          <w:tcPr>
            <w:tcW w:w="1288" w:type="dxa"/>
            <w:vAlign w:val="center"/>
          </w:tcPr>
          <w:p w:rsidR="009D7845" w:rsidRPr="00E64448" w:rsidRDefault="009D7845" w:rsidP="00E64448">
            <w:pPr>
              <w:jc w:val="both"/>
              <w:rPr>
                <w:color w:val="000000"/>
                <w:sz w:val="20"/>
                <w:szCs w:val="20"/>
              </w:rPr>
            </w:pPr>
            <w:r w:rsidRPr="00E64448">
              <w:rPr>
                <w:color w:val="000000"/>
                <w:sz w:val="20"/>
                <w:szCs w:val="20"/>
              </w:rPr>
              <w:t>IV квартал 2021 года</w:t>
            </w:r>
          </w:p>
        </w:tc>
        <w:tc>
          <w:tcPr>
            <w:tcW w:w="1875" w:type="dxa"/>
            <w:vAlign w:val="center"/>
          </w:tcPr>
          <w:p w:rsidR="009D7845" w:rsidRPr="00E64448" w:rsidRDefault="009D7845" w:rsidP="00E64448">
            <w:pPr>
              <w:jc w:val="both"/>
              <w:rPr>
                <w:color w:val="000000"/>
                <w:sz w:val="20"/>
                <w:szCs w:val="20"/>
              </w:rPr>
            </w:pPr>
            <w:r w:rsidRPr="00E64448">
              <w:rPr>
                <w:color w:val="000000"/>
                <w:sz w:val="20"/>
                <w:szCs w:val="20"/>
              </w:rPr>
              <w:t>инспектирование, аналитические процедуры, пересчет</w:t>
            </w:r>
          </w:p>
        </w:tc>
        <w:tc>
          <w:tcPr>
            <w:tcW w:w="1792" w:type="dxa"/>
            <w:vAlign w:val="center"/>
          </w:tcPr>
          <w:p w:rsidR="009D7845" w:rsidRPr="00E64448" w:rsidRDefault="009D7845" w:rsidP="00E64448">
            <w:pPr>
              <w:jc w:val="both"/>
              <w:rPr>
                <w:color w:val="000000"/>
                <w:sz w:val="20"/>
                <w:szCs w:val="20"/>
              </w:rPr>
            </w:pPr>
            <w:r w:rsidRPr="00E64448">
              <w:rPr>
                <w:color w:val="000000"/>
                <w:sz w:val="20"/>
                <w:szCs w:val="20"/>
              </w:rPr>
              <w:t>выборочный</w:t>
            </w:r>
          </w:p>
        </w:tc>
        <w:tc>
          <w:tcPr>
            <w:tcW w:w="1957" w:type="dxa"/>
            <w:vAlign w:val="center"/>
          </w:tcPr>
          <w:p w:rsidR="009D7845" w:rsidRPr="00E64448" w:rsidRDefault="009D7845" w:rsidP="00E64448">
            <w:pPr>
              <w:jc w:val="both"/>
              <w:rPr>
                <w:color w:val="000000"/>
                <w:sz w:val="20"/>
                <w:szCs w:val="20"/>
              </w:rPr>
            </w:pPr>
            <w:r>
              <w:rPr>
                <w:color w:val="000000"/>
                <w:sz w:val="20"/>
                <w:szCs w:val="20"/>
              </w:rPr>
              <w:t>Начальник административно-финансового отдела Голубенко В.В.</w:t>
            </w:r>
          </w:p>
        </w:tc>
      </w:tr>
    </w:tbl>
    <w:p w:rsidR="006C409E" w:rsidRDefault="006C409E" w:rsidP="008A185B">
      <w:pPr>
        <w:pStyle w:val="ConsPlusNormal"/>
        <w:widowControl/>
        <w:ind w:firstLine="0"/>
        <w:rPr>
          <w:rFonts w:ascii="Times New Roman" w:hAnsi="Times New Roman"/>
          <w:sz w:val="24"/>
          <w:szCs w:val="24"/>
        </w:rPr>
      </w:pPr>
    </w:p>
    <w:p w:rsidR="006C4014" w:rsidRPr="004035F0" w:rsidRDefault="006C4014" w:rsidP="006C4014">
      <w:pPr>
        <w:pStyle w:val="ConsPlusNormal"/>
        <w:widowControl/>
        <w:ind w:firstLine="0"/>
        <w:rPr>
          <w:rFonts w:ascii="Times New Roman" w:hAnsi="Times New Roman"/>
          <w:sz w:val="28"/>
          <w:szCs w:val="28"/>
        </w:rPr>
      </w:pPr>
    </w:p>
    <w:sectPr w:rsidR="006C4014" w:rsidRPr="004035F0" w:rsidSect="00E64448">
      <w:headerReference w:type="even" r:id="rId8"/>
      <w:headerReference w:type="default" r:id="rId9"/>
      <w:pgSz w:w="16838" w:h="11906" w:orient="landscape"/>
      <w:pgMar w:top="1134"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76CA" w:rsidRDefault="003A76CA">
      <w:r>
        <w:separator/>
      </w:r>
    </w:p>
  </w:endnote>
  <w:endnote w:type="continuationSeparator" w:id="0">
    <w:p w:rsidR="003A76CA" w:rsidRDefault="003A76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76CA" w:rsidRDefault="003A76CA">
      <w:r>
        <w:separator/>
      </w:r>
    </w:p>
  </w:footnote>
  <w:footnote w:type="continuationSeparator" w:id="0">
    <w:p w:rsidR="003A76CA" w:rsidRDefault="003A76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3A5" w:rsidRDefault="00C04F7C" w:rsidP="0075379E">
    <w:pPr>
      <w:pStyle w:val="a4"/>
      <w:framePr w:wrap="around" w:vAnchor="text" w:hAnchor="margin" w:xAlign="center" w:y="1"/>
      <w:rPr>
        <w:rStyle w:val="a6"/>
      </w:rPr>
    </w:pPr>
    <w:r>
      <w:rPr>
        <w:rStyle w:val="a6"/>
      </w:rPr>
      <w:fldChar w:fldCharType="begin"/>
    </w:r>
    <w:r w:rsidR="001D13A5">
      <w:rPr>
        <w:rStyle w:val="a6"/>
      </w:rPr>
      <w:instrText xml:space="preserve">PAGE  </w:instrText>
    </w:r>
    <w:r>
      <w:rPr>
        <w:rStyle w:val="a6"/>
      </w:rPr>
      <w:fldChar w:fldCharType="end"/>
    </w:r>
  </w:p>
  <w:p w:rsidR="001D13A5" w:rsidRDefault="001D13A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D13A5" w:rsidRDefault="00C04F7C" w:rsidP="0075379E">
    <w:pPr>
      <w:pStyle w:val="a4"/>
      <w:framePr w:wrap="around" w:vAnchor="text" w:hAnchor="margin" w:xAlign="center" w:y="1"/>
      <w:rPr>
        <w:rStyle w:val="a6"/>
      </w:rPr>
    </w:pPr>
    <w:r>
      <w:rPr>
        <w:rStyle w:val="a6"/>
      </w:rPr>
      <w:fldChar w:fldCharType="begin"/>
    </w:r>
    <w:r w:rsidR="001D13A5">
      <w:rPr>
        <w:rStyle w:val="a6"/>
      </w:rPr>
      <w:instrText xml:space="preserve">PAGE  </w:instrText>
    </w:r>
    <w:r>
      <w:rPr>
        <w:rStyle w:val="a6"/>
      </w:rPr>
      <w:fldChar w:fldCharType="separate"/>
    </w:r>
    <w:r w:rsidR="009D7845">
      <w:rPr>
        <w:rStyle w:val="a6"/>
        <w:noProof/>
      </w:rPr>
      <w:t>1</w:t>
    </w:r>
    <w:r>
      <w:rPr>
        <w:rStyle w:val="a6"/>
      </w:rPr>
      <w:fldChar w:fldCharType="end"/>
    </w:r>
  </w:p>
  <w:p w:rsidR="001D13A5" w:rsidRDefault="001D13A5">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4DE2FF6"/>
    <w:multiLevelType w:val="hybridMultilevel"/>
    <w:tmpl w:val="45B46192"/>
    <w:lvl w:ilvl="0" w:tplc="C2303948">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875F6"/>
    <w:rsid w:val="00002E1A"/>
    <w:rsid w:val="0000460C"/>
    <w:rsid w:val="000059C6"/>
    <w:rsid w:val="00020704"/>
    <w:rsid w:val="00041B58"/>
    <w:rsid w:val="00044236"/>
    <w:rsid w:val="00044744"/>
    <w:rsid w:val="00052F44"/>
    <w:rsid w:val="00062AEC"/>
    <w:rsid w:val="000751A0"/>
    <w:rsid w:val="00076C37"/>
    <w:rsid w:val="00083863"/>
    <w:rsid w:val="00084E04"/>
    <w:rsid w:val="00094818"/>
    <w:rsid w:val="000B00C2"/>
    <w:rsid w:val="000B482F"/>
    <w:rsid w:val="000C78A7"/>
    <w:rsid w:val="000D04D6"/>
    <w:rsid w:val="000E0A0F"/>
    <w:rsid w:val="000E1005"/>
    <w:rsid w:val="000E1CF6"/>
    <w:rsid w:val="000F0702"/>
    <w:rsid w:val="000F3E60"/>
    <w:rsid w:val="000F620F"/>
    <w:rsid w:val="001075AF"/>
    <w:rsid w:val="001116E9"/>
    <w:rsid w:val="0011313B"/>
    <w:rsid w:val="00136460"/>
    <w:rsid w:val="00146B50"/>
    <w:rsid w:val="001470C8"/>
    <w:rsid w:val="00166E48"/>
    <w:rsid w:val="001743D4"/>
    <w:rsid w:val="0017462B"/>
    <w:rsid w:val="0018007C"/>
    <w:rsid w:val="00180BBF"/>
    <w:rsid w:val="00180C21"/>
    <w:rsid w:val="00183518"/>
    <w:rsid w:val="0019499E"/>
    <w:rsid w:val="001A05F4"/>
    <w:rsid w:val="001A0F81"/>
    <w:rsid w:val="001A533F"/>
    <w:rsid w:val="001A6FA3"/>
    <w:rsid w:val="001C01A6"/>
    <w:rsid w:val="001C239F"/>
    <w:rsid w:val="001C3970"/>
    <w:rsid w:val="001C788D"/>
    <w:rsid w:val="001D13A5"/>
    <w:rsid w:val="001E0CEE"/>
    <w:rsid w:val="001E1146"/>
    <w:rsid w:val="001E4412"/>
    <w:rsid w:val="0020466A"/>
    <w:rsid w:val="00204DD8"/>
    <w:rsid w:val="00214635"/>
    <w:rsid w:val="002177E0"/>
    <w:rsid w:val="002403BE"/>
    <w:rsid w:val="0025542E"/>
    <w:rsid w:val="0027500C"/>
    <w:rsid w:val="002755D4"/>
    <w:rsid w:val="00275AA0"/>
    <w:rsid w:val="002955F6"/>
    <w:rsid w:val="0029583D"/>
    <w:rsid w:val="002A30FE"/>
    <w:rsid w:val="002A4185"/>
    <w:rsid w:val="002B0D97"/>
    <w:rsid w:val="002E19D4"/>
    <w:rsid w:val="002E5092"/>
    <w:rsid w:val="002E6531"/>
    <w:rsid w:val="002F1C93"/>
    <w:rsid w:val="00302928"/>
    <w:rsid w:val="003048D1"/>
    <w:rsid w:val="00310FDE"/>
    <w:rsid w:val="00312065"/>
    <w:rsid w:val="003133EE"/>
    <w:rsid w:val="00314F22"/>
    <w:rsid w:val="00320888"/>
    <w:rsid w:val="00332244"/>
    <w:rsid w:val="00336E9E"/>
    <w:rsid w:val="003372A1"/>
    <w:rsid w:val="003441E1"/>
    <w:rsid w:val="003448D4"/>
    <w:rsid w:val="00345B16"/>
    <w:rsid w:val="00354F55"/>
    <w:rsid w:val="00363873"/>
    <w:rsid w:val="0036523B"/>
    <w:rsid w:val="00376DEB"/>
    <w:rsid w:val="00380E50"/>
    <w:rsid w:val="00383D36"/>
    <w:rsid w:val="0039325E"/>
    <w:rsid w:val="00395634"/>
    <w:rsid w:val="003A76CA"/>
    <w:rsid w:val="003E04D1"/>
    <w:rsid w:val="003E724F"/>
    <w:rsid w:val="003F0BF4"/>
    <w:rsid w:val="003F7364"/>
    <w:rsid w:val="00400A81"/>
    <w:rsid w:val="004035F0"/>
    <w:rsid w:val="004204C5"/>
    <w:rsid w:val="0042680E"/>
    <w:rsid w:val="00432BA3"/>
    <w:rsid w:val="004446C6"/>
    <w:rsid w:val="00451798"/>
    <w:rsid w:val="0045210F"/>
    <w:rsid w:val="0045489A"/>
    <w:rsid w:val="00457297"/>
    <w:rsid w:val="004573A9"/>
    <w:rsid w:val="00460537"/>
    <w:rsid w:val="004645AB"/>
    <w:rsid w:val="00466A76"/>
    <w:rsid w:val="00467AFD"/>
    <w:rsid w:val="00484C28"/>
    <w:rsid w:val="00487460"/>
    <w:rsid w:val="004875F6"/>
    <w:rsid w:val="00491367"/>
    <w:rsid w:val="004A0E4A"/>
    <w:rsid w:val="004A2CEC"/>
    <w:rsid w:val="004A7C5C"/>
    <w:rsid w:val="004C1699"/>
    <w:rsid w:val="004C3CB4"/>
    <w:rsid w:val="004D2BA1"/>
    <w:rsid w:val="004D6B0B"/>
    <w:rsid w:val="004E213B"/>
    <w:rsid w:val="004E45B5"/>
    <w:rsid w:val="004F3B41"/>
    <w:rsid w:val="004F5D49"/>
    <w:rsid w:val="0050055A"/>
    <w:rsid w:val="00500CD6"/>
    <w:rsid w:val="005127DD"/>
    <w:rsid w:val="00520314"/>
    <w:rsid w:val="00527110"/>
    <w:rsid w:val="005311DB"/>
    <w:rsid w:val="0053502F"/>
    <w:rsid w:val="00547E2F"/>
    <w:rsid w:val="00560E1F"/>
    <w:rsid w:val="0058537C"/>
    <w:rsid w:val="00586211"/>
    <w:rsid w:val="005931DE"/>
    <w:rsid w:val="005A057D"/>
    <w:rsid w:val="005A33B1"/>
    <w:rsid w:val="005A728D"/>
    <w:rsid w:val="005B58AB"/>
    <w:rsid w:val="005C408E"/>
    <w:rsid w:val="005C5741"/>
    <w:rsid w:val="005D289C"/>
    <w:rsid w:val="005D4FF6"/>
    <w:rsid w:val="005D7D21"/>
    <w:rsid w:val="005E117A"/>
    <w:rsid w:val="005E6B1E"/>
    <w:rsid w:val="00603BA9"/>
    <w:rsid w:val="0061260C"/>
    <w:rsid w:val="006172FA"/>
    <w:rsid w:val="0062786B"/>
    <w:rsid w:val="006450C3"/>
    <w:rsid w:val="006563B3"/>
    <w:rsid w:val="00663B34"/>
    <w:rsid w:val="0067311B"/>
    <w:rsid w:val="0069050D"/>
    <w:rsid w:val="00695755"/>
    <w:rsid w:val="006A6E48"/>
    <w:rsid w:val="006B3208"/>
    <w:rsid w:val="006C260A"/>
    <w:rsid w:val="006C39C9"/>
    <w:rsid w:val="006C4014"/>
    <w:rsid w:val="006C409E"/>
    <w:rsid w:val="006D3858"/>
    <w:rsid w:val="006D694A"/>
    <w:rsid w:val="006E1CF2"/>
    <w:rsid w:val="006E6A85"/>
    <w:rsid w:val="006F6C05"/>
    <w:rsid w:val="006F6EE3"/>
    <w:rsid w:val="007055C7"/>
    <w:rsid w:val="00706BA6"/>
    <w:rsid w:val="007209CD"/>
    <w:rsid w:val="0072291F"/>
    <w:rsid w:val="007236E4"/>
    <w:rsid w:val="007402E8"/>
    <w:rsid w:val="0075379E"/>
    <w:rsid w:val="00753A03"/>
    <w:rsid w:val="0075457F"/>
    <w:rsid w:val="00756380"/>
    <w:rsid w:val="00761F96"/>
    <w:rsid w:val="00766BD9"/>
    <w:rsid w:val="00770DD5"/>
    <w:rsid w:val="00772FA9"/>
    <w:rsid w:val="007808C9"/>
    <w:rsid w:val="007A03D6"/>
    <w:rsid w:val="007A360F"/>
    <w:rsid w:val="007C53F0"/>
    <w:rsid w:val="007D1255"/>
    <w:rsid w:val="007F1056"/>
    <w:rsid w:val="007F18B2"/>
    <w:rsid w:val="007F75D7"/>
    <w:rsid w:val="00801553"/>
    <w:rsid w:val="0081777E"/>
    <w:rsid w:val="00827509"/>
    <w:rsid w:val="00835D28"/>
    <w:rsid w:val="00845F1D"/>
    <w:rsid w:val="00847408"/>
    <w:rsid w:val="00854F32"/>
    <w:rsid w:val="008557AB"/>
    <w:rsid w:val="008616C1"/>
    <w:rsid w:val="008700C6"/>
    <w:rsid w:val="00872537"/>
    <w:rsid w:val="008729A6"/>
    <w:rsid w:val="00886148"/>
    <w:rsid w:val="00893064"/>
    <w:rsid w:val="00896D4E"/>
    <w:rsid w:val="008A0292"/>
    <w:rsid w:val="008A185B"/>
    <w:rsid w:val="008B6E1B"/>
    <w:rsid w:val="008C60DB"/>
    <w:rsid w:val="008E2FFA"/>
    <w:rsid w:val="008F06EC"/>
    <w:rsid w:val="00911DE8"/>
    <w:rsid w:val="00920074"/>
    <w:rsid w:val="00920BE1"/>
    <w:rsid w:val="009345A4"/>
    <w:rsid w:val="00943506"/>
    <w:rsid w:val="00945146"/>
    <w:rsid w:val="00963ED6"/>
    <w:rsid w:val="00967B5F"/>
    <w:rsid w:val="009707D4"/>
    <w:rsid w:val="00974414"/>
    <w:rsid w:val="00980861"/>
    <w:rsid w:val="00980DAF"/>
    <w:rsid w:val="00982F49"/>
    <w:rsid w:val="00984119"/>
    <w:rsid w:val="00986B8A"/>
    <w:rsid w:val="00995D9A"/>
    <w:rsid w:val="009A73C7"/>
    <w:rsid w:val="009B356D"/>
    <w:rsid w:val="009B3C61"/>
    <w:rsid w:val="009D6FBA"/>
    <w:rsid w:val="009D7845"/>
    <w:rsid w:val="009F24E6"/>
    <w:rsid w:val="00A05194"/>
    <w:rsid w:val="00A07A25"/>
    <w:rsid w:val="00A11DDD"/>
    <w:rsid w:val="00A16E92"/>
    <w:rsid w:val="00A2425B"/>
    <w:rsid w:val="00A30204"/>
    <w:rsid w:val="00A31FB3"/>
    <w:rsid w:val="00A433A7"/>
    <w:rsid w:val="00A50B92"/>
    <w:rsid w:val="00A523CD"/>
    <w:rsid w:val="00A618CC"/>
    <w:rsid w:val="00A66BE3"/>
    <w:rsid w:val="00A706FA"/>
    <w:rsid w:val="00A71E60"/>
    <w:rsid w:val="00A81098"/>
    <w:rsid w:val="00A86EE3"/>
    <w:rsid w:val="00A969E5"/>
    <w:rsid w:val="00AB1D86"/>
    <w:rsid w:val="00AD5746"/>
    <w:rsid w:val="00AD5CBC"/>
    <w:rsid w:val="00AE645F"/>
    <w:rsid w:val="00AF47CA"/>
    <w:rsid w:val="00B0652B"/>
    <w:rsid w:val="00B13640"/>
    <w:rsid w:val="00B14966"/>
    <w:rsid w:val="00B16E30"/>
    <w:rsid w:val="00B47D3F"/>
    <w:rsid w:val="00B67DC5"/>
    <w:rsid w:val="00B77857"/>
    <w:rsid w:val="00B809E1"/>
    <w:rsid w:val="00B83F8A"/>
    <w:rsid w:val="00BA7D66"/>
    <w:rsid w:val="00BB2C9E"/>
    <w:rsid w:val="00BD0AC1"/>
    <w:rsid w:val="00BE16EA"/>
    <w:rsid w:val="00BF2B80"/>
    <w:rsid w:val="00C04F7C"/>
    <w:rsid w:val="00C16283"/>
    <w:rsid w:val="00C2339A"/>
    <w:rsid w:val="00C23ED1"/>
    <w:rsid w:val="00C35855"/>
    <w:rsid w:val="00C35ADF"/>
    <w:rsid w:val="00C5095B"/>
    <w:rsid w:val="00C613B5"/>
    <w:rsid w:val="00C76F0A"/>
    <w:rsid w:val="00C84332"/>
    <w:rsid w:val="00C927DA"/>
    <w:rsid w:val="00C9436D"/>
    <w:rsid w:val="00CB4E9C"/>
    <w:rsid w:val="00CD3EDB"/>
    <w:rsid w:val="00CD52D1"/>
    <w:rsid w:val="00D04255"/>
    <w:rsid w:val="00D05E48"/>
    <w:rsid w:val="00D13177"/>
    <w:rsid w:val="00D25E9A"/>
    <w:rsid w:val="00D27B0F"/>
    <w:rsid w:val="00D56D18"/>
    <w:rsid w:val="00D62B39"/>
    <w:rsid w:val="00D71240"/>
    <w:rsid w:val="00D735FC"/>
    <w:rsid w:val="00D756CA"/>
    <w:rsid w:val="00D80076"/>
    <w:rsid w:val="00D86797"/>
    <w:rsid w:val="00D969F8"/>
    <w:rsid w:val="00DB2C60"/>
    <w:rsid w:val="00DB640C"/>
    <w:rsid w:val="00DB688A"/>
    <w:rsid w:val="00DC1ED3"/>
    <w:rsid w:val="00DC525A"/>
    <w:rsid w:val="00DC623E"/>
    <w:rsid w:val="00DD21D9"/>
    <w:rsid w:val="00DE14A4"/>
    <w:rsid w:val="00DF0EFB"/>
    <w:rsid w:val="00DF2987"/>
    <w:rsid w:val="00DF6C5E"/>
    <w:rsid w:val="00E000D1"/>
    <w:rsid w:val="00E0356E"/>
    <w:rsid w:val="00E118E2"/>
    <w:rsid w:val="00E14706"/>
    <w:rsid w:val="00E3258D"/>
    <w:rsid w:val="00E3294F"/>
    <w:rsid w:val="00E35111"/>
    <w:rsid w:val="00E42A4B"/>
    <w:rsid w:val="00E54031"/>
    <w:rsid w:val="00E578B8"/>
    <w:rsid w:val="00E64448"/>
    <w:rsid w:val="00E654D1"/>
    <w:rsid w:val="00E7043F"/>
    <w:rsid w:val="00E7061B"/>
    <w:rsid w:val="00E70B71"/>
    <w:rsid w:val="00E744CA"/>
    <w:rsid w:val="00E76C61"/>
    <w:rsid w:val="00E77E7B"/>
    <w:rsid w:val="00EC0CB4"/>
    <w:rsid w:val="00EC640B"/>
    <w:rsid w:val="00EC7CCC"/>
    <w:rsid w:val="00ED1635"/>
    <w:rsid w:val="00ED72A9"/>
    <w:rsid w:val="00EE25CC"/>
    <w:rsid w:val="00EE757F"/>
    <w:rsid w:val="00EF0D3F"/>
    <w:rsid w:val="00F029D1"/>
    <w:rsid w:val="00F040E9"/>
    <w:rsid w:val="00F15B79"/>
    <w:rsid w:val="00F22960"/>
    <w:rsid w:val="00F305E1"/>
    <w:rsid w:val="00F43258"/>
    <w:rsid w:val="00F53BCB"/>
    <w:rsid w:val="00F60772"/>
    <w:rsid w:val="00F63035"/>
    <w:rsid w:val="00F6474B"/>
    <w:rsid w:val="00F6585D"/>
    <w:rsid w:val="00F71BE3"/>
    <w:rsid w:val="00F826E7"/>
    <w:rsid w:val="00F93E78"/>
    <w:rsid w:val="00FA185A"/>
    <w:rsid w:val="00FA309B"/>
    <w:rsid w:val="00FB0EDD"/>
    <w:rsid w:val="00FB3FD2"/>
    <w:rsid w:val="00FC05FC"/>
    <w:rsid w:val="00FC255C"/>
    <w:rsid w:val="00FC3538"/>
    <w:rsid w:val="00FD070B"/>
    <w:rsid w:val="00FD0BEF"/>
    <w:rsid w:val="00FD26F6"/>
    <w:rsid w:val="00FD3398"/>
    <w:rsid w:val="00FD33C2"/>
    <w:rsid w:val="00FD671D"/>
    <w:rsid w:val="00FE7178"/>
    <w:rsid w:val="00FF2C6F"/>
    <w:rsid w:val="00FF511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6638A3B5-8CFD-45A0-B300-940BC1DE0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1FB3"/>
    <w:pPr>
      <w:widowControl w:val="0"/>
      <w:autoSpaceDE w:val="0"/>
      <w:autoSpaceDN w:val="0"/>
      <w:adjustRightInd w:val="0"/>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3E04D1"/>
    <w:pPr>
      <w:widowControl w:val="0"/>
      <w:autoSpaceDE w:val="0"/>
      <w:autoSpaceDN w:val="0"/>
      <w:adjustRightInd w:val="0"/>
      <w:ind w:firstLine="720"/>
    </w:pPr>
    <w:rPr>
      <w:rFonts w:ascii="Arial" w:hAnsi="Arial" w:cs="Arial"/>
    </w:rPr>
  </w:style>
  <w:style w:type="table" w:styleId="a3">
    <w:name w:val="Table Grid"/>
    <w:basedOn w:val="a1"/>
    <w:uiPriority w:val="99"/>
    <w:rsid w:val="003E04D1"/>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rsid w:val="00663B34"/>
    <w:pPr>
      <w:tabs>
        <w:tab w:val="center" w:pos="4677"/>
        <w:tab w:val="right" w:pos="9355"/>
      </w:tabs>
    </w:pPr>
  </w:style>
  <w:style w:type="character" w:customStyle="1" w:styleId="a5">
    <w:name w:val="Верхний колонтитул Знак"/>
    <w:link w:val="a4"/>
    <w:uiPriority w:val="99"/>
    <w:semiHidden/>
    <w:rsid w:val="00B116D3"/>
    <w:rPr>
      <w:sz w:val="24"/>
      <w:szCs w:val="24"/>
    </w:rPr>
  </w:style>
  <w:style w:type="character" w:styleId="a6">
    <w:name w:val="page number"/>
    <w:uiPriority w:val="99"/>
    <w:rsid w:val="00663B34"/>
    <w:rPr>
      <w:rFonts w:cs="Times New Roman"/>
    </w:rPr>
  </w:style>
  <w:style w:type="paragraph" w:styleId="a7">
    <w:name w:val="Balloon Text"/>
    <w:basedOn w:val="a"/>
    <w:link w:val="a8"/>
    <w:uiPriority w:val="99"/>
    <w:semiHidden/>
    <w:rsid w:val="00310FDE"/>
    <w:rPr>
      <w:rFonts w:ascii="Tahoma" w:hAnsi="Tahoma" w:cs="Tahoma"/>
      <w:sz w:val="16"/>
      <w:szCs w:val="16"/>
    </w:rPr>
  </w:style>
  <w:style w:type="character" w:customStyle="1" w:styleId="a8">
    <w:name w:val="Текст выноски Знак"/>
    <w:link w:val="a7"/>
    <w:uiPriority w:val="99"/>
    <w:semiHidden/>
    <w:rsid w:val="00B116D3"/>
    <w:rPr>
      <w:sz w:val="0"/>
      <w:szCs w:val="0"/>
    </w:rPr>
  </w:style>
  <w:style w:type="paragraph" w:styleId="a9">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D04255"/>
    <w:pPr>
      <w:adjustRightInd/>
      <w:spacing w:after="120" w:line="300" w:lineRule="auto"/>
      <w:ind w:firstLine="560"/>
      <w:jc w:val="both"/>
    </w:pPr>
  </w:style>
  <w:style w:type="character" w:customStyle="1" w:styleId="aa">
    <w:name w:val="Основной текст Знак"/>
    <w:uiPriority w:val="99"/>
    <w:semiHidden/>
    <w:rsid w:val="00D04255"/>
    <w:rPr>
      <w:sz w:val="24"/>
      <w:szCs w:val="24"/>
    </w:rPr>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9"/>
    <w:rsid w:val="00D04255"/>
    <w:rPr>
      <w:sz w:val="24"/>
      <w:szCs w:val="24"/>
    </w:rPr>
  </w:style>
  <w:style w:type="paragraph" w:styleId="ab">
    <w:name w:val="footer"/>
    <w:basedOn w:val="a"/>
    <w:link w:val="ac"/>
    <w:uiPriority w:val="99"/>
    <w:unhideWhenUsed/>
    <w:rsid w:val="002A4185"/>
    <w:pPr>
      <w:tabs>
        <w:tab w:val="center" w:pos="4677"/>
        <w:tab w:val="right" w:pos="9355"/>
      </w:tabs>
    </w:pPr>
  </w:style>
  <w:style w:type="character" w:customStyle="1" w:styleId="ac">
    <w:name w:val="Нижний колонтитул Знак"/>
    <w:basedOn w:val="a0"/>
    <w:link w:val="ab"/>
    <w:uiPriority w:val="99"/>
    <w:rsid w:val="002A418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4235550">
      <w:bodyDiv w:val="1"/>
      <w:marLeft w:val="0"/>
      <w:marRight w:val="0"/>
      <w:marTop w:val="0"/>
      <w:marBottom w:val="0"/>
      <w:divBdr>
        <w:top w:val="none" w:sz="0" w:space="0" w:color="auto"/>
        <w:left w:val="none" w:sz="0" w:space="0" w:color="auto"/>
        <w:bottom w:val="none" w:sz="0" w:space="0" w:color="auto"/>
        <w:right w:val="none" w:sz="0" w:space="0" w:color="auto"/>
      </w:divBdr>
    </w:div>
    <w:div w:id="501353328">
      <w:bodyDiv w:val="1"/>
      <w:marLeft w:val="0"/>
      <w:marRight w:val="0"/>
      <w:marTop w:val="0"/>
      <w:marBottom w:val="0"/>
      <w:divBdr>
        <w:top w:val="none" w:sz="0" w:space="0" w:color="auto"/>
        <w:left w:val="none" w:sz="0" w:space="0" w:color="auto"/>
        <w:bottom w:val="none" w:sz="0" w:space="0" w:color="auto"/>
        <w:right w:val="none" w:sz="0" w:space="0" w:color="auto"/>
      </w:divBdr>
    </w:div>
    <w:div w:id="1419978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0A901D-0BC3-4C28-A24E-9B1D54573E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297</Words>
  <Characters>1697</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Информация</vt:lpstr>
    </vt:vector>
  </TitlesOfParts>
  <Company>УФК</Company>
  <LinksUpToDate>false</LinksUpToDate>
  <CharactersWithSpaces>1991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Информация</dc:title>
  <dc:creator>TambievaIA</dc:creator>
  <cp:lastModifiedBy>Еркушова София Васильевна</cp:lastModifiedBy>
  <cp:revision>4</cp:revision>
  <cp:lastPrinted>2014-10-03T11:37:00Z</cp:lastPrinted>
  <dcterms:created xsi:type="dcterms:W3CDTF">2022-07-05T08:34:00Z</dcterms:created>
  <dcterms:modified xsi:type="dcterms:W3CDTF">2022-07-05T09:07:00Z</dcterms:modified>
</cp:coreProperties>
</file>